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wmf" ContentType="image/x-wmf"/>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tabs>
          <w:tab w:val="clear" w:pos="720"/>
          <w:tab w:val="left" w:pos="1080" w:leader="none"/>
          <w:tab w:val="left" w:pos="2160" w:leader="none"/>
        </w:tabs>
        <w:ind w:right="1247" w:hanging="0"/>
        <w:jc w:val="center"/>
        <w:rPr/>
      </w:pPr>
      <w:r>
        <w:rPr/>
      </w:r>
    </w:p>
    <w:p>
      <w:pPr>
        <w:pStyle w:val="Normal"/>
        <w:tabs>
          <w:tab w:val="clear" w:pos="720"/>
          <w:tab w:val="left" w:pos="1080" w:leader="none"/>
          <w:tab w:val="left" w:pos="2160" w:leader="none"/>
        </w:tabs>
        <w:ind w:right="1247" w:hanging="0"/>
        <w:jc w:val="center"/>
        <w:rPr/>
      </w:pPr>
      <w:r>
        <mc:AlternateContent>
          <mc:Choice Requires="wps">
            <w:drawing>
              <wp:anchor behindDoc="0" distT="0" distB="0" distL="0" distR="0" simplePos="0" locked="0" layoutInCell="0" allowOverlap="1" relativeHeight="2" wp14:anchorId="22809337">
                <wp:simplePos x="0" y="0"/>
                <wp:positionH relativeFrom="column">
                  <wp:posOffset>-291465</wp:posOffset>
                </wp:positionH>
                <wp:positionV relativeFrom="paragraph">
                  <wp:posOffset>-255270</wp:posOffset>
                </wp:positionV>
                <wp:extent cx="2400935" cy="1898015"/>
                <wp:effectExtent l="3810" t="1905" r="1905" b="1905"/>
                <wp:wrapNone/>
                <wp:docPr id="1" name="Text Box 2"/>
                <a:graphic xmlns:a="http://schemas.openxmlformats.org/drawingml/2006/main">
                  <a:graphicData uri="http://schemas.microsoft.com/office/word/2010/wordprocessingShape">
                    <wps:wsp>
                      <wps:cNvSpPr/>
                      <wps:spPr>
                        <a:xfrm>
                          <a:off x="0" y="0"/>
                          <a:ext cx="2400480" cy="1897560"/>
                        </a:xfrm>
                        <a:prstGeom prst="rect">
                          <a:avLst/>
                        </a:prstGeom>
                        <a:solidFill>
                          <a:srgbClr val="ffffff"/>
                        </a:solidFill>
                        <a:ln w="635">
                          <a:solidFill>
                            <a:srgbClr val="000000"/>
                          </a:solidFill>
                          <a:miter/>
                        </a:ln>
                      </wps:spPr>
                      <wps:style>
                        <a:lnRef idx="0"/>
                        <a:fillRef idx="0"/>
                        <a:effectRef idx="0"/>
                        <a:fontRef idx="minor"/>
                      </wps:style>
                      <wps:txbx>
                        <w:txbxContent>
                          <w:p>
                            <w:pPr>
                              <w:pStyle w:val="FrameContents"/>
                              <w:rPr>
                                <w:color w:val="000000"/>
                              </w:rPr>
                            </w:pPr>
                            <w:r>
                              <w:rPr/>
                              <w:drawing>
                                <wp:inline distT="0" distB="0" distL="0" distR="0">
                                  <wp:extent cx="1800225" cy="1590675"/>
                                  <wp:effectExtent l="0" t="0" r="0" b="0"/>
                                  <wp:docPr id="3"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
                                          <pic:cNvPicPr>
                                            <a:picLocks noChangeAspect="1" noChangeArrowheads="1"/>
                                          </pic:cNvPicPr>
                                        </pic:nvPicPr>
                                        <pic:blipFill>
                                          <a:blip r:embed="rId2"/>
                                          <a:srcRect l="-679" t="-1143" r="-679" b="-1143"/>
                                          <a:stretch>
                                            <a:fillRect/>
                                          </a:stretch>
                                        </pic:blipFill>
                                        <pic:spPr bwMode="auto">
                                          <a:xfrm>
                                            <a:off x="0" y="0"/>
                                            <a:ext cx="1800225" cy="1590675"/>
                                          </a:xfrm>
                                          <a:prstGeom prst="rect">
                                            <a:avLst/>
                                          </a:prstGeom>
                                        </pic:spPr>
                                      </pic:pic>
                                    </a:graphicData>
                                  </a:graphic>
                                </wp:inline>
                              </w:drawing>
                            </w:r>
                            <w:r>
                              <w:rPr>
                                <w:color w:val="000000"/>
                              </w:rPr>
                              <w:t xml:space="preserve">                            </w:t>
                            </w:r>
                          </w:p>
                        </w:txbxContent>
                      </wps:txbx>
                      <wps:bodyPr upright="1">
                        <a:noAutofit/>
                      </wps:bodyPr>
                    </wps:wsp>
                  </a:graphicData>
                </a:graphic>
              </wp:anchor>
            </w:drawing>
          </mc:Choice>
          <mc:Fallback>
            <w:pict>
              <v:rect id="shape_0" ID="Text Box 2" path="m0,0l-2147483645,0l-2147483645,-2147483646l0,-2147483646xe" fillcolor="white" stroked="t" style="position:absolute;margin-left:-22.95pt;margin-top:-20.1pt;width:188.95pt;height:149.35pt;mso-wrap-style:square;v-text-anchor:top" wp14:anchorId="22809337">
                <v:fill o:detectmouseclick="t" type="solid" color2="black"/>
                <v:stroke color="black" weight="720" joinstyle="miter" endcap="flat"/>
                <v:textbox>
                  <w:txbxContent>
                    <w:p>
                      <w:pPr>
                        <w:pStyle w:val="FrameContents"/>
                        <w:rPr>
                          <w:color w:val="000000"/>
                        </w:rPr>
                      </w:pPr>
                      <w:r>
                        <w:rPr/>
                        <w:drawing>
                          <wp:inline distT="0" distB="0" distL="0" distR="0">
                            <wp:extent cx="1800225" cy="1590675"/>
                            <wp:effectExtent l="0" t="0" r="0" b="0"/>
                            <wp:docPr id="4"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
                                    <pic:cNvPicPr>
                                      <a:picLocks noChangeAspect="1" noChangeArrowheads="1"/>
                                    </pic:cNvPicPr>
                                  </pic:nvPicPr>
                                  <pic:blipFill>
                                    <a:blip r:embed="rId2"/>
                                    <a:srcRect l="-679" t="-1143" r="-679" b="-1143"/>
                                    <a:stretch>
                                      <a:fillRect/>
                                    </a:stretch>
                                  </pic:blipFill>
                                  <pic:spPr bwMode="auto">
                                    <a:xfrm>
                                      <a:off x="0" y="0"/>
                                      <a:ext cx="1800225" cy="1590675"/>
                                    </a:xfrm>
                                    <a:prstGeom prst="rect">
                                      <a:avLst/>
                                    </a:prstGeom>
                                  </pic:spPr>
                                </pic:pic>
                              </a:graphicData>
                            </a:graphic>
                          </wp:inline>
                        </w:drawing>
                      </w:r>
                      <w:r>
                        <w:rPr>
                          <w:color w:val="000000"/>
                        </w:rPr>
                        <w:t xml:space="preserve">                            </w:t>
                      </w:r>
                    </w:p>
                  </w:txbxContent>
                </v:textbox>
                <w10:wrap type="none"/>
              </v:rect>
            </w:pict>
          </mc:Fallback>
        </mc:AlternateContent>
      </w:r>
      <w:r>
        <w:rPr>
          <w:rFonts w:eastAsia="Arial" w:cs="Arial" w:ascii="Arial" w:hAnsi="Arial"/>
          <w:b/>
          <w:bCs/>
          <w:sz w:val="28"/>
          <w:szCs w:val="28"/>
        </w:rPr>
        <w:t xml:space="preserve">                                                 </w:t>
      </w:r>
      <w:r>
        <w:rPr>
          <w:rFonts w:cs="Arial" w:ascii="Arial" w:hAnsi="Arial"/>
          <w:b/>
          <w:bCs/>
          <w:sz w:val="28"/>
          <w:szCs w:val="28"/>
        </w:rPr>
        <w:t xml:space="preserve">MINUTES OF KIRKLAND </w:t>
      </w:r>
    </w:p>
    <w:p>
      <w:pPr>
        <w:pStyle w:val="Normal"/>
        <w:tabs>
          <w:tab w:val="clear" w:pos="720"/>
          <w:tab w:val="left" w:pos="1080" w:leader="none"/>
          <w:tab w:val="left" w:pos="2160" w:leader="none"/>
        </w:tabs>
        <w:ind w:right="1247" w:hanging="0"/>
        <w:jc w:val="center"/>
        <w:rPr/>
      </w:pPr>
      <w:r>
        <w:rPr>
          <w:rFonts w:eastAsia="Arial" w:cs="Arial" w:ascii="Arial" w:hAnsi="Arial"/>
          <w:b/>
          <w:bCs/>
          <w:color w:val="000000"/>
          <w:sz w:val="28"/>
          <w:szCs w:val="28"/>
        </w:rPr>
        <w:t xml:space="preserve">                                                </w:t>
      </w:r>
      <w:bookmarkStart w:id="0" w:name="Draft"/>
      <w:bookmarkEnd w:id="0"/>
      <w:r>
        <w:rPr>
          <w:rFonts w:cs="Arial" w:ascii="Arial" w:hAnsi="Arial"/>
          <w:b/>
          <w:bCs/>
          <w:color w:val="000000"/>
          <w:sz w:val="26"/>
          <w:szCs w:val="26"/>
        </w:rPr>
        <w:t xml:space="preserve">PARISH COUNCIL MEETING                                                                            </w:t>
      </w:r>
    </w:p>
    <w:p>
      <w:pPr>
        <w:pStyle w:val="Normal"/>
        <w:jc w:val="right"/>
        <w:rPr>
          <w:rFonts w:ascii="Arial" w:hAnsi="Arial" w:cs="Arial"/>
          <w:b/>
          <w:b/>
          <w:bCs/>
          <w:color w:val="000000"/>
          <w:sz w:val="20"/>
          <w:szCs w:val="20"/>
        </w:rPr>
      </w:pPr>
      <w:r>
        <w:rPr>
          <w:rFonts w:cs="Arial" w:ascii="Arial" w:hAnsi="Arial"/>
          <w:b/>
          <w:bCs/>
          <w:color w:val="000000"/>
          <w:sz w:val="20"/>
          <w:szCs w:val="20"/>
        </w:rPr>
      </w:r>
    </w:p>
    <w:p>
      <w:pPr>
        <w:pStyle w:val="Normal"/>
        <w:jc w:val="center"/>
        <w:rPr/>
      </w:pPr>
      <w:r>
        <w:rPr>
          <w:rFonts w:eastAsia="Arial" w:cs="Arial" w:ascii="Arial" w:hAnsi="Arial"/>
          <w:b/>
          <w:bCs/>
          <w:sz w:val="28"/>
          <w:szCs w:val="28"/>
        </w:rPr>
        <w:t xml:space="preserve">                            </w:t>
      </w:r>
    </w:p>
    <w:p>
      <w:pPr>
        <w:pStyle w:val="Normal"/>
        <w:jc w:val="center"/>
        <w:rPr/>
      </w:pPr>
      <w:r>
        <w:rPr>
          <w:rFonts w:eastAsia="Arial" w:cs="Arial" w:ascii="Arial" w:hAnsi="Arial"/>
          <w:b/>
          <w:bCs/>
          <w:sz w:val="28"/>
          <w:szCs w:val="28"/>
        </w:rPr>
        <w:t xml:space="preserve">                           </w:t>
      </w:r>
      <w:r>
        <w:rPr>
          <w:rFonts w:eastAsia="Arial" w:cs="Arial" w:ascii="Arial" w:hAnsi="Arial"/>
          <w:b/>
          <w:bCs/>
          <w:sz w:val="28"/>
          <w:szCs w:val="28"/>
        </w:rPr>
        <w:t>10</w:t>
      </w:r>
      <w:r>
        <w:rPr>
          <w:rFonts w:cs="Arial" w:ascii="Arial" w:hAnsi="Arial"/>
          <w:b/>
          <w:bCs/>
          <w:sz w:val="28"/>
          <w:szCs w:val="28"/>
          <w:vertAlign w:val="superscript"/>
        </w:rPr>
        <w:t xml:space="preserve">th </w:t>
      </w:r>
      <w:r>
        <w:rPr>
          <w:rFonts w:cs="Arial" w:ascii="Arial" w:hAnsi="Arial"/>
          <w:b/>
          <w:bCs/>
          <w:sz w:val="28"/>
          <w:szCs w:val="28"/>
        </w:rPr>
        <w:t>October 2023, 7:00pm</w:t>
      </w:r>
    </w:p>
    <w:p>
      <w:pPr>
        <w:pStyle w:val="Normal"/>
        <w:jc w:val="center"/>
        <w:rPr/>
      </w:pPr>
      <w:r>
        <w:rPr>
          <w:rFonts w:eastAsia="Arial" w:cs="Arial" w:ascii="Arial" w:hAnsi="Arial"/>
          <w:b/>
          <w:bCs/>
          <w:sz w:val="28"/>
          <w:szCs w:val="28"/>
        </w:rPr>
        <w:t xml:space="preserve">                          </w:t>
      </w:r>
      <w:r>
        <w:rPr>
          <w:rFonts w:cs="Arial" w:ascii="Arial" w:hAnsi="Arial"/>
          <w:b/>
          <w:bCs/>
          <w:sz w:val="28"/>
          <w:szCs w:val="28"/>
        </w:rPr>
        <w:t>Held at</w:t>
      </w:r>
    </w:p>
    <w:p>
      <w:pPr>
        <w:pStyle w:val="Normal"/>
        <w:jc w:val="center"/>
        <w:rPr/>
      </w:pPr>
      <w:r>
        <w:rPr>
          <w:rFonts w:eastAsia="Arial" w:cs="Arial" w:ascii="Arial" w:hAnsi="Arial"/>
          <w:b/>
          <w:bCs/>
          <w:sz w:val="28"/>
          <w:szCs w:val="28"/>
        </w:rPr>
        <w:t xml:space="preserve">                              </w:t>
      </w:r>
      <w:r>
        <w:rPr>
          <w:rFonts w:cs="Arial" w:ascii="Arial" w:hAnsi="Arial"/>
          <w:b/>
          <w:bCs/>
          <w:sz w:val="28"/>
          <w:szCs w:val="28"/>
        </w:rPr>
        <w:t xml:space="preserve">Kirkland and Catterall Memorial Hall </w:t>
      </w:r>
    </w:p>
    <w:p>
      <w:pPr>
        <w:pStyle w:val="Normal"/>
        <w:rPr/>
      </w:pPr>
      <w:r>
        <w:rPr>
          <w:rFonts w:eastAsia="Arial" w:cs="Arial" w:ascii="Arial" w:hAnsi="Arial"/>
          <w:b/>
          <w:bCs/>
          <w:sz w:val="28"/>
          <w:szCs w:val="28"/>
        </w:rPr>
        <w:t xml:space="preserve">                                                     </w:t>
      </w:r>
      <w:r>
        <w:rPr>
          <w:rFonts w:cs="Arial" w:ascii="Arial" w:hAnsi="Arial"/>
          <w:b/>
          <w:bCs/>
          <w:sz w:val="28"/>
          <w:szCs w:val="28"/>
        </w:rPr>
        <w:t>The Avenue, Churchtown.</w:t>
      </w:r>
    </w:p>
    <w:p>
      <w:pPr>
        <w:pStyle w:val="Normal"/>
        <w:jc w:val="right"/>
        <w:rPr>
          <w:rFonts w:ascii="Arial" w:hAnsi="Arial" w:cs="Arial"/>
          <w:b/>
          <w:b/>
          <w:bCs/>
          <w:sz w:val="28"/>
          <w:szCs w:val="28"/>
        </w:rPr>
      </w:pPr>
      <w:r>
        <w:rPr>
          <w:rFonts w:cs="Arial" w:ascii="Arial" w:hAnsi="Arial"/>
          <w:b/>
          <w:bCs/>
          <w:sz w:val="28"/>
          <w:szCs w:val="28"/>
        </w:rPr>
      </w:r>
    </w:p>
    <w:p>
      <w:pPr>
        <w:pStyle w:val="Normal"/>
        <w:rPr/>
      </w:pPr>
      <w:r>
        <w:rPr>
          <w:rFonts w:cs="Arial" w:ascii="Arial" w:hAnsi="Arial"/>
          <w:i/>
          <w:iCs/>
          <w:sz w:val="21"/>
          <w:szCs w:val="21"/>
        </w:rPr>
        <w:t xml:space="preserve">Present; </w:t>
      </w:r>
    </w:p>
    <w:p>
      <w:pPr>
        <w:pStyle w:val="Normal"/>
        <w:rPr/>
      </w:pPr>
      <w:r>
        <w:rPr>
          <w:rFonts w:cs="Arial" w:ascii="Arial" w:hAnsi="Arial"/>
          <w:i/>
          <w:iCs/>
          <w:sz w:val="21"/>
          <w:szCs w:val="21"/>
        </w:rPr>
        <w:t>Kirkland Parish Council:</w:t>
        <w:tab/>
        <w:t>Mrs.  K. Davies Chairman,</w:t>
      </w:r>
    </w:p>
    <w:p>
      <w:pPr>
        <w:pStyle w:val="Normal"/>
        <w:rPr/>
      </w:pPr>
      <w:r>
        <w:rPr>
          <w:rFonts w:cs="Arial" w:ascii="Arial" w:hAnsi="Arial"/>
          <w:i/>
          <w:iCs/>
          <w:sz w:val="21"/>
          <w:szCs w:val="21"/>
        </w:rPr>
        <w:t xml:space="preserve">                                                 </w:t>
      </w:r>
      <w:r>
        <w:rPr>
          <w:rFonts w:cs="Arial" w:ascii="Arial" w:hAnsi="Arial"/>
          <w:i/>
          <w:iCs/>
          <w:sz w:val="21"/>
          <w:szCs w:val="21"/>
        </w:rPr>
        <w:t xml:space="preserve">Mrs. I Cutler Vice Chairman, </w:t>
      </w:r>
    </w:p>
    <w:p>
      <w:pPr>
        <w:pStyle w:val="Normal"/>
        <w:ind w:left="2160" w:firstLine="720"/>
        <w:rPr/>
      </w:pPr>
      <w:r>
        <w:rPr>
          <w:rFonts w:cs="Arial" w:ascii="Arial" w:hAnsi="Arial"/>
          <w:i/>
          <w:iCs/>
          <w:sz w:val="21"/>
          <w:szCs w:val="21"/>
        </w:rPr>
        <w:t>Mrs. A Walmsley,</w:t>
      </w:r>
    </w:p>
    <w:p>
      <w:pPr>
        <w:pStyle w:val="Normal"/>
        <w:ind w:left="2160" w:firstLine="720"/>
        <w:rPr/>
      </w:pPr>
      <w:r>
        <w:rPr>
          <w:rFonts w:cs="Arial" w:ascii="Arial" w:hAnsi="Arial"/>
          <w:i/>
          <w:iCs/>
          <w:sz w:val="21"/>
          <w:szCs w:val="21"/>
        </w:rPr>
        <w:t>Mr. G Williams.</w:t>
      </w:r>
    </w:p>
    <w:p>
      <w:pPr>
        <w:pStyle w:val="Normal"/>
        <w:ind w:left="2160" w:firstLine="720"/>
        <w:rPr>
          <w:rFonts w:ascii="Arial" w:hAnsi="Arial" w:cs="Arial"/>
          <w:i/>
          <w:i/>
          <w:iCs/>
          <w:sz w:val="21"/>
          <w:szCs w:val="21"/>
        </w:rPr>
      </w:pPr>
      <w:r>
        <w:rPr>
          <w:rFonts w:cs="Arial" w:ascii="Arial" w:hAnsi="Arial"/>
          <w:i/>
          <w:iCs/>
          <w:sz w:val="21"/>
          <w:szCs w:val="21"/>
        </w:rPr>
      </w:r>
    </w:p>
    <w:p>
      <w:pPr>
        <w:pStyle w:val="Normal"/>
        <w:rPr/>
      </w:pPr>
      <w:r>
        <w:rPr>
          <w:rFonts w:cs="Arial" w:ascii="Arial" w:hAnsi="Arial"/>
          <w:i/>
          <w:iCs/>
          <w:sz w:val="21"/>
          <w:szCs w:val="21"/>
        </w:rPr>
        <w:tab/>
        <w:tab/>
        <w:tab/>
        <w:tab/>
        <w:t>Angela Nicholls: Clerk to the Parish Council</w:t>
      </w:r>
      <w:r>
        <w:rPr>
          <w:rFonts w:cs="Arial" w:ascii="Arial" w:hAnsi="Arial"/>
          <w:iCs/>
          <w:sz w:val="21"/>
          <w:szCs w:val="21"/>
        </w:rPr>
        <w:t xml:space="preserve"> </w:t>
      </w:r>
    </w:p>
    <w:p>
      <w:pPr>
        <w:pStyle w:val="Normal"/>
        <w:widowControl w:val="false"/>
        <w:ind w:left="360" w:hanging="0"/>
        <w:rPr/>
      </w:pPr>
      <w:r>
        <w:rPr/>
      </w:r>
    </w:p>
    <w:p>
      <w:pPr>
        <w:pStyle w:val="Normal"/>
        <w:widowControl w:val="false"/>
        <w:ind w:left="20" w:hanging="0"/>
        <w:rPr>
          <w:rFonts w:ascii="Arial" w:hAnsi="Arial" w:cs="Arial"/>
          <w:b/>
          <w:b/>
          <w:color w:val="000000"/>
          <w:sz w:val="22"/>
          <w:szCs w:val="22"/>
        </w:rPr>
      </w:pPr>
      <w:r>
        <w:rPr>
          <w:rFonts w:cs="Arial" w:ascii="Arial" w:hAnsi="Arial"/>
          <w:b/>
          <w:color w:val="000000"/>
          <w:sz w:val="22"/>
          <w:szCs w:val="22"/>
        </w:rPr>
      </w:r>
    </w:p>
    <w:p>
      <w:pPr>
        <w:pStyle w:val="Normal"/>
        <w:widowControl w:val="false"/>
        <w:ind w:left="20" w:hanging="0"/>
        <w:rPr>
          <w:rFonts w:ascii="Arial" w:hAnsi="Arial" w:cs="Arial"/>
          <w:b/>
          <w:b/>
          <w:color w:val="000000"/>
          <w:sz w:val="22"/>
          <w:szCs w:val="22"/>
        </w:rPr>
      </w:pPr>
      <w:r>
        <w:rPr>
          <w:rFonts w:cs="Arial" w:ascii="Arial" w:hAnsi="Arial"/>
          <w:b/>
          <w:color w:val="000000"/>
          <w:sz w:val="22"/>
          <w:szCs w:val="22"/>
        </w:rPr>
      </w:r>
    </w:p>
    <w:p>
      <w:pPr>
        <w:pStyle w:val="Normal"/>
        <w:rPr>
          <w:sz w:val="22"/>
          <w:szCs w:val="22"/>
        </w:rPr>
      </w:pPr>
      <w:r>
        <w:rPr>
          <w:b/>
          <w:bCs/>
          <w:sz w:val="22"/>
          <w:szCs w:val="22"/>
        </w:rPr>
        <w:t>1</w:t>
      </w:r>
      <w:r>
        <w:rPr>
          <w:rFonts w:eastAsia="Times New Roman" w:cs="Arial" w:ascii="Arial" w:hAnsi="Arial"/>
          <w:b/>
          <w:bCs/>
          <w:color w:val="000000"/>
          <w:kern w:val="0"/>
          <w:sz w:val="22"/>
          <w:szCs w:val="22"/>
          <w:lang w:val="en-GB" w:eastAsia="zh-CN" w:bidi="ar-SA"/>
        </w:rPr>
        <w:t>45</w:t>
      </w:r>
      <w:r>
        <w:rPr>
          <w:rFonts w:eastAsia="Times New Roman" w:cs="Arial" w:ascii="Arial" w:hAnsi="Arial"/>
          <w:b/>
          <w:bCs/>
          <w:color w:val="000000"/>
          <w:kern w:val="0"/>
          <w:sz w:val="22"/>
          <w:szCs w:val="22"/>
          <w:lang w:val="en-GB" w:eastAsia="zh-CN" w:bidi="ar-SA"/>
        </w:rPr>
        <w:t>7</w:t>
      </w:r>
      <w:r>
        <w:rPr>
          <w:rFonts w:eastAsia="Times New Roman" w:cs="Arial" w:ascii="Arial" w:hAnsi="Arial"/>
          <w:b/>
          <w:color w:val="000000"/>
          <w:kern w:val="0"/>
          <w:sz w:val="22"/>
          <w:szCs w:val="22"/>
          <w:lang w:val="en-GB" w:eastAsia="zh-CN" w:bidi="ar-SA"/>
        </w:rPr>
        <w:t xml:space="preserve">.  </w:t>
      </w:r>
      <w:r>
        <w:rPr>
          <w:rFonts w:cs="Arial" w:ascii="Arial" w:hAnsi="Arial"/>
          <w:b/>
          <w:color w:val="000000"/>
          <w:sz w:val="22"/>
          <w:szCs w:val="22"/>
        </w:rPr>
        <w:t>Apologies for Absence</w:t>
      </w:r>
    </w:p>
    <w:p>
      <w:pPr>
        <w:pStyle w:val="Normal"/>
        <w:widowControl w:val="false"/>
        <w:rPr>
          <w:rFonts w:ascii="Arial" w:hAnsi="Arial" w:cs="Arial"/>
          <w:color w:val="000000"/>
          <w:sz w:val="22"/>
          <w:szCs w:val="22"/>
        </w:rPr>
      </w:pPr>
      <w:r>
        <w:rPr>
          <w:rFonts w:cs="Arial" w:ascii="Arial" w:hAnsi="Arial"/>
          <w:color w:val="000000"/>
          <w:sz w:val="22"/>
          <w:szCs w:val="22"/>
        </w:rPr>
        <w:t>Cllr. J Thompson  ( due to illness)</w:t>
      </w:r>
    </w:p>
    <w:p>
      <w:pPr>
        <w:pStyle w:val="Normal"/>
        <w:widowControl w:val="false"/>
        <w:rPr>
          <w:rFonts w:ascii="Arial" w:hAnsi="Arial" w:cs="Arial"/>
          <w:b/>
          <w:b/>
          <w:color w:val="000000"/>
          <w:sz w:val="22"/>
          <w:szCs w:val="22"/>
        </w:rPr>
      </w:pPr>
      <w:r>
        <w:rPr>
          <w:rFonts w:cs="Arial" w:ascii="Arial" w:hAnsi="Arial"/>
          <w:b/>
          <w:color w:val="000000"/>
          <w:sz w:val="22"/>
          <w:szCs w:val="22"/>
        </w:rPr>
      </w:r>
    </w:p>
    <w:p>
      <w:pPr>
        <w:pStyle w:val="Normal"/>
        <w:widowControl/>
        <w:numPr>
          <w:ilvl w:val="0"/>
          <w:numId w:val="2"/>
        </w:numPr>
        <w:suppressAutoHyphens w:val="true"/>
        <w:bidi w:val="0"/>
        <w:spacing w:before="0" w:after="0"/>
        <w:ind w:left="0" w:right="0" w:hanging="340"/>
        <w:jc w:val="left"/>
        <w:rPr>
          <w:sz w:val="22"/>
          <w:szCs w:val="22"/>
        </w:rPr>
      </w:pPr>
      <w:r>
        <w:rPr>
          <w:rStyle w:val="StyleArialBoldItalic"/>
          <w:rFonts w:eastAsia="Times New Roman" w:cs="Arial" w:ascii="Arial" w:hAnsi="Arial"/>
          <w:b/>
          <w:bCs/>
          <w:i w:val="false"/>
          <w:color w:val="000000"/>
          <w:kern w:val="0"/>
          <w:sz w:val="22"/>
          <w:szCs w:val="22"/>
          <w:lang w:val="en-GB" w:eastAsia="zh-CN" w:bidi="ar-SA"/>
        </w:rPr>
        <w:t xml:space="preserve">     </w:t>
      </w:r>
      <w:r>
        <w:rPr>
          <w:rStyle w:val="StyleArialBoldItalic"/>
          <w:rFonts w:eastAsia="Times New Roman" w:cs="Arial" w:ascii="Arial" w:hAnsi="Arial"/>
          <w:b/>
          <w:bCs/>
          <w:i w:val="false"/>
          <w:color w:val="000000"/>
          <w:kern w:val="0"/>
          <w:sz w:val="22"/>
          <w:szCs w:val="22"/>
          <w:lang w:val="en-GB" w:eastAsia="zh-CN" w:bidi="ar-SA"/>
        </w:rPr>
        <w:t>145</w:t>
      </w:r>
      <w:r>
        <w:rPr>
          <w:rStyle w:val="StyleArialBoldItalic"/>
          <w:rFonts w:eastAsia="Times New Roman" w:cs="Arial" w:ascii="Arial" w:hAnsi="Arial"/>
          <w:b/>
          <w:bCs/>
          <w:i w:val="false"/>
          <w:color w:val="000000"/>
          <w:kern w:val="0"/>
          <w:sz w:val="22"/>
          <w:szCs w:val="22"/>
          <w:lang w:val="en-GB" w:eastAsia="zh-CN" w:bidi="ar-SA"/>
        </w:rPr>
        <w:t>8</w:t>
      </w:r>
      <w:r>
        <w:rPr>
          <w:rStyle w:val="StyleArialBoldItalic"/>
          <w:rFonts w:eastAsia="Times New Roman" w:cs="Arial" w:ascii="Arial" w:hAnsi="Arial"/>
          <w:b/>
          <w:i w:val="false"/>
          <w:color w:val="000000"/>
          <w:kern w:val="0"/>
          <w:sz w:val="22"/>
          <w:szCs w:val="22"/>
          <w:lang w:val="en-GB" w:eastAsia="zh-CN" w:bidi="ar-SA"/>
        </w:rPr>
        <w:t>.  Declarations of interest</w:t>
      </w:r>
    </w:p>
    <w:p>
      <w:pPr>
        <w:pStyle w:val="Normal"/>
        <w:widowControl/>
        <w:suppressAutoHyphens w:val="true"/>
        <w:bidi w:val="0"/>
        <w:ind w:left="0" w:right="0" w:hanging="0"/>
        <w:rPr/>
      </w:pPr>
      <w:r>
        <w:rPr>
          <w:rStyle w:val="StyleArialBoldItalic"/>
          <w:b w:val="false"/>
          <w:i w:val="false"/>
          <w:color w:val="000000"/>
          <w:sz w:val="22"/>
          <w:szCs w:val="22"/>
        </w:rPr>
        <w:t>Councillors were asked to disclose any interests on matters to be considered at this meeting and reminded to up-date changes in their interests within 28 days. Cllr. Davies, Walmsley and Cutler  declared interest in Churchtown in Bloom.</w:t>
      </w:r>
    </w:p>
    <w:p>
      <w:pPr>
        <w:pStyle w:val="Normal"/>
        <w:widowControl/>
        <w:suppressAutoHyphens w:val="true"/>
        <w:bidi w:val="0"/>
        <w:ind w:left="0" w:right="0" w:hanging="0"/>
        <w:rPr>
          <w:rFonts w:cs="Arial"/>
          <w:b/>
          <w:b/>
          <w:bCs/>
          <w:color w:val="000000"/>
          <w:sz w:val="22"/>
          <w:szCs w:val="22"/>
        </w:rPr>
      </w:pPr>
      <w:r>
        <w:rPr>
          <w:rFonts w:cs="Arial"/>
          <w:b/>
          <w:bCs/>
          <w:color w:val="000000"/>
          <w:sz w:val="22"/>
          <w:szCs w:val="22"/>
        </w:rPr>
      </w:r>
    </w:p>
    <w:p>
      <w:pPr>
        <w:pStyle w:val="Normal"/>
        <w:widowControl/>
        <w:suppressAutoHyphens w:val="true"/>
        <w:bidi w:val="0"/>
        <w:ind w:left="0" w:right="0" w:hanging="0"/>
        <w:rPr>
          <w:rFonts w:ascii="Arial" w:hAnsi="Arial"/>
        </w:rPr>
      </w:pPr>
      <w:r>
        <w:rPr>
          <w:rFonts w:ascii="Arial" w:hAnsi="Arial"/>
          <w:b/>
          <w:bCs/>
          <w:color w:val="000000"/>
          <w:sz w:val="22"/>
          <w:szCs w:val="22"/>
        </w:rPr>
        <w:t>145</w:t>
      </w:r>
      <w:r>
        <w:rPr>
          <w:rFonts w:ascii="Arial" w:hAnsi="Arial"/>
          <w:b/>
          <w:bCs/>
          <w:color w:val="000000"/>
          <w:sz w:val="22"/>
          <w:szCs w:val="22"/>
        </w:rPr>
        <w:t>9</w:t>
      </w:r>
      <w:r>
        <w:rPr>
          <w:rFonts w:ascii="Arial" w:hAnsi="Arial"/>
          <w:b/>
          <w:bCs/>
          <w:color w:val="000000"/>
          <w:sz w:val="22"/>
          <w:szCs w:val="22"/>
        </w:rPr>
        <w:t>. Minutes of the Previous Meeting 9</w:t>
      </w:r>
      <w:r>
        <w:rPr>
          <w:rFonts w:ascii="Arial" w:hAnsi="Arial"/>
          <w:b/>
          <w:bCs/>
          <w:color w:val="000000"/>
          <w:sz w:val="22"/>
          <w:szCs w:val="22"/>
          <w:vertAlign w:val="superscript"/>
        </w:rPr>
        <w:t>th</w:t>
      </w:r>
      <w:r>
        <w:rPr>
          <w:rFonts w:ascii="Arial" w:hAnsi="Arial"/>
          <w:b/>
          <w:bCs/>
          <w:color w:val="000000"/>
          <w:sz w:val="22"/>
          <w:szCs w:val="22"/>
        </w:rPr>
        <w:t xml:space="preserve"> May 2023</w:t>
      </w:r>
    </w:p>
    <w:p>
      <w:pPr>
        <w:pStyle w:val="Normal"/>
        <w:widowControl w:val="false"/>
        <w:tabs>
          <w:tab w:val="clear" w:pos="720"/>
          <w:tab w:val="left" w:pos="108" w:leader="none"/>
        </w:tabs>
        <w:suppressAutoHyphens w:val="true"/>
        <w:bidi w:val="0"/>
        <w:spacing w:before="0" w:after="0"/>
        <w:ind w:left="0" w:right="0" w:hanging="0"/>
        <w:jc w:val="left"/>
        <w:rPr>
          <w:b/>
          <w:b/>
          <w:bCs/>
          <w:color w:val="000000"/>
          <w:sz w:val="22"/>
          <w:szCs w:val="22"/>
        </w:rPr>
      </w:pPr>
      <w:r>
        <w:rPr>
          <w:rFonts w:cs="Arial" w:ascii="Arial" w:hAnsi="Arial"/>
          <w:b/>
          <w:bCs/>
          <w:color w:val="000000"/>
          <w:sz w:val="21"/>
          <w:szCs w:val="21"/>
        </w:rPr>
        <w:t xml:space="preserve">Resolved: </w:t>
      </w:r>
      <w:r>
        <w:rPr>
          <w:rFonts w:cs="Arial" w:ascii="Arial" w:hAnsi="Arial"/>
          <w:b/>
          <w:bCs/>
          <w:i/>
          <w:color w:val="000000"/>
          <w:sz w:val="21"/>
          <w:szCs w:val="21"/>
        </w:rPr>
        <w:t>The minutes of the Parish Meeting held on 9</w:t>
      </w:r>
      <w:r>
        <w:rPr>
          <w:rFonts w:cs="Arial" w:ascii="Arial" w:hAnsi="Arial"/>
          <w:b/>
          <w:bCs/>
          <w:i/>
          <w:color w:val="000000"/>
          <w:sz w:val="21"/>
          <w:szCs w:val="21"/>
          <w:vertAlign w:val="superscript"/>
        </w:rPr>
        <w:t>th</w:t>
      </w:r>
      <w:r>
        <w:rPr>
          <w:rFonts w:cs="Arial" w:ascii="Arial" w:hAnsi="Arial"/>
          <w:b/>
          <w:bCs/>
          <w:i/>
          <w:color w:val="000000"/>
          <w:sz w:val="21"/>
          <w:szCs w:val="21"/>
        </w:rPr>
        <w:t xml:space="preserve"> May 2023, being previously circulated, were agreed and signed by the Chairman.</w:t>
      </w:r>
    </w:p>
    <w:p>
      <w:pPr>
        <w:pStyle w:val="Normal"/>
        <w:widowControl w:val="false"/>
        <w:tabs>
          <w:tab w:val="clear" w:pos="720"/>
          <w:tab w:val="left" w:pos="108" w:leader="none"/>
        </w:tabs>
        <w:suppressAutoHyphens w:val="true"/>
        <w:bidi w:val="0"/>
        <w:spacing w:before="0" w:after="0"/>
        <w:ind w:left="0" w:right="0" w:hanging="0"/>
        <w:jc w:val="left"/>
        <w:rPr>
          <w:rFonts w:ascii="Arial" w:hAnsi="Arial" w:cs="Arial"/>
          <w:i/>
          <w:i/>
          <w:sz w:val="21"/>
          <w:szCs w:val="21"/>
        </w:rPr>
      </w:pPr>
      <w:r>
        <w:rPr>
          <w:rFonts w:cs="Arial" w:ascii="Arial" w:hAnsi="Arial"/>
          <w:i/>
          <w:sz w:val="21"/>
          <w:szCs w:val="21"/>
        </w:rPr>
      </w:r>
    </w:p>
    <w:p>
      <w:pPr>
        <w:pStyle w:val="Default"/>
        <w:rPr>
          <w:color w:val="000000"/>
          <w:sz w:val="22"/>
          <w:szCs w:val="22"/>
        </w:rPr>
      </w:pPr>
      <w:r>
        <w:rPr>
          <w:b/>
          <w:bCs/>
          <w:color w:val="000000"/>
          <w:sz w:val="22"/>
          <w:szCs w:val="22"/>
        </w:rPr>
        <w:t>14</w:t>
      </w:r>
      <w:r>
        <w:rPr>
          <w:b/>
          <w:bCs/>
          <w:color w:val="000000"/>
          <w:sz w:val="22"/>
          <w:szCs w:val="22"/>
        </w:rPr>
        <w:t>60</w:t>
      </w:r>
      <w:r>
        <w:rPr>
          <w:b/>
          <w:bCs/>
          <w:color w:val="000000"/>
          <w:sz w:val="22"/>
          <w:szCs w:val="22"/>
        </w:rPr>
        <w:t xml:space="preserve">. Public Participation </w:t>
      </w:r>
    </w:p>
    <w:p>
      <w:pPr>
        <w:pStyle w:val="Default"/>
        <w:rPr/>
      </w:pPr>
      <w:r>
        <w:rPr>
          <w:sz w:val="21"/>
          <w:szCs w:val="21"/>
        </w:rPr>
        <w:t xml:space="preserve">Standing Orders were suspended to allow guests to speak. </w:t>
      </w:r>
    </w:p>
    <w:p>
      <w:pPr>
        <w:pStyle w:val="Default"/>
        <w:rPr/>
      </w:pPr>
      <w:r>
        <w:rPr>
          <w:sz w:val="21"/>
          <w:szCs w:val="21"/>
        </w:rPr>
        <w:t xml:space="preserve">The clerk had received no public requests to join the meeting. </w:t>
      </w:r>
    </w:p>
    <w:p>
      <w:pPr>
        <w:pStyle w:val="Default"/>
        <w:rPr>
          <w:rFonts w:cs="Arial"/>
          <w:b/>
          <w:b/>
          <w:bCs/>
          <w:color w:val="000000"/>
          <w:sz w:val="22"/>
          <w:szCs w:val="22"/>
        </w:rPr>
      </w:pPr>
      <w:r>
        <w:rPr>
          <w:rFonts w:cs="Arial"/>
          <w:b/>
          <w:bCs/>
          <w:color w:val="000000"/>
          <w:sz w:val="22"/>
          <w:szCs w:val="22"/>
        </w:rPr>
      </w:r>
    </w:p>
    <w:p>
      <w:pPr>
        <w:pStyle w:val="Default"/>
        <w:rPr/>
      </w:pPr>
      <w:r>
        <w:rPr>
          <w:rFonts w:cs="Arial"/>
          <w:b/>
          <w:bCs/>
          <w:color w:val="000000"/>
          <w:sz w:val="22"/>
          <w:szCs w:val="22"/>
        </w:rPr>
        <w:t>14</w:t>
      </w:r>
      <w:r>
        <w:rPr>
          <w:rFonts w:cs="Arial"/>
          <w:b/>
          <w:bCs/>
          <w:color w:val="000000"/>
          <w:sz w:val="22"/>
          <w:szCs w:val="22"/>
        </w:rPr>
        <w:t>61</w:t>
      </w:r>
      <w:r>
        <w:rPr>
          <w:b/>
          <w:bCs/>
          <w:color w:val="000000"/>
          <w:sz w:val="22"/>
          <w:szCs w:val="22"/>
        </w:rPr>
        <w:t xml:space="preserve">.Planning Applications </w:t>
      </w:r>
    </w:p>
    <w:p>
      <w:pPr>
        <w:pStyle w:val="Default"/>
        <w:rPr>
          <w:rFonts w:ascii="sans-serif;Arial" w:hAnsi="sans-serif;Arial" w:cs="sans-serif;Arial"/>
          <w:b/>
          <w:b/>
          <w:bCs/>
          <w:color w:val="000000"/>
          <w:sz w:val="22"/>
          <w:szCs w:val="22"/>
        </w:rPr>
      </w:pPr>
      <w:r>
        <w:rPr>
          <w:rFonts w:cs="sans-serif;Arial" w:ascii="sans-serif;Arial" w:hAnsi="sans-serif;Arial"/>
          <w:b/>
          <w:bCs/>
          <w:color w:val="000000"/>
          <w:sz w:val="22"/>
          <w:szCs w:val="22"/>
        </w:rPr>
        <w:t xml:space="preserve">Application Number: </w:t>
      </w:r>
      <w:r>
        <w:rPr>
          <w:rFonts w:cs="sans-serif;Arial" w:ascii="sans-serif;Arial" w:hAnsi="sans-serif;Arial"/>
          <w:b w:val="false"/>
          <w:bCs w:val="false"/>
          <w:color w:val="000000"/>
          <w:sz w:val="22"/>
          <w:szCs w:val="22"/>
        </w:rPr>
        <w:t>No Planning Applications</w:t>
      </w:r>
    </w:p>
    <w:p>
      <w:pPr>
        <w:pStyle w:val="Default"/>
        <w:rPr/>
      </w:pPr>
      <w:r>
        <w:rPr/>
      </w:r>
    </w:p>
    <w:p>
      <w:pPr>
        <w:pStyle w:val="Normal"/>
        <w:widowControl/>
        <w:numPr>
          <w:ilvl w:val="0"/>
          <w:numId w:val="0"/>
        </w:numPr>
        <w:suppressAutoHyphens w:val="true"/>
        <w:bidi w:val="0"/>
        <w:spacing w:lineRule="auto" w:line="240"/>
        <w:ind w:left="-37" w:right="0" w:hanging="0"/>
        <w:rPr/>
      </w:pPr>
      <w:r>
        <w:rPr>
          <w:rFonts w:cs="Arial" w:ascii="Arial" w:hAnsi="Arial"/>
          <w:b/>
          <w:sz w:val="22"/>
          <w:szCs w:val="22"/>
        </w:rPr>
        <w:t>14</w:t>
      </w:r>
      <w:r>
        <w:rPr>
          <w:rFonts w:cs="Arial" w:ascii="Arial" w:hAnsi="Arial"/>
          <w:b/>
          <w:sz w:val="22"/>
          <w:szCs w:val="22"/>
        </w:rPr>
        <w:t>62</w:t>
      </w:r>
      <w:r>
        <w:rPr>
          <w:rFonts w:cs="Arial" w:ascii="Arial" w:hAnsi="Arial"/>
          <w:b/>
          <w:sz w:val="22"/>
          <w:szCs w:val="22"/>
        </w:rPr>
        <w:t>. Roads and pavements</w:t>
      </w:r>
    </w:p>
    <w:p>
      <w:pPr>
        <w:pStyle w:val="Normal"/>
        <w:widowControl/>
        <w:numPr>
          <w:ilvl w:val="0"/>
          <w:numId w:val="0"/>
        </w:numPr>
        <w:suppressAutoHyphens w:val="true"/>
        <w:bidi w:val="0"/>
        <w:spacing w:lineRule="auto" w:line="240"/>
        <w:ind w:left="-37" w:right="0" w:hanging="0"/>
        <w:rPr>
          <w:rFonts w:ascii="Arial" w:hAnsi="Arial" w:cs="Arial"/>
          <w:b w:val="false"/>
          <w:b w:val="false"/>
          <w:bCs w:val="false"/>
          <w:sz w:val="22"/>
          <w:szCs w:val="22"/>
        </w:rPr>
      </w:pPr>
      <w:r>
        <w:rPr>
          <w:rFonts w:cs="Arial" w:ascii="Arial" w:hAnsi="Arial"/>
          <w:b w:val="false"/>
          <w:bCs w:val="false"/>
          <w:sz w:val="22"/>
          <w:szCs w:val="22"/>
        </w:rPr>
        <w:t>Cllr William has been working with his contacts in Highways to get the road markings reinstated. We can now report they are on the programme of works with as yet no definite date when it will happen.</w:t>
      </w:r>
    </w:p>
    <w:p>
      <w:pPr>
        <w:pStyle w:val="Normal"/>
        <w:widowControl/>
        <w:numPr>
          <w:ilvl w:val="0"/>
          <w:numId w:val="0"/>
        </w:numPr>
        <w:suppressAutoHyphens w:val="true"/>
        <w:bidi w:val="0"/>
        <w:spacing w:lineRule="auto" w:line="240"/>
        <w:ind w:left="-37" w:right="0" w:hanging="0"/>
        <w:rPr>
          <w:rFonts w:ascii="Arial" w:hAnsi="Arial" w:cs="Arial"/>
          <w:b w:val="false"/>
          <w:b w:val="false"/>
          <w:bCs w:val="false"/>
          <w:sz w:val="22"/>
          <w:szCs w:val="22"/>
        </w:rPr>
      </w:pPr>
      <w:r>
        <w:rPr>
          <w:rFonts w:cs="Arial" w:ascii="Arial" w:hAnsi="Arial"/>
          <w:b w:val="false"/>
          <w:bCs w:val="false"/>
          <w:sz w:val="22"/>
          <w:szCs w:val="22"/>
        </w:rPr>
      </w:r>
    </w:p>
    <w:p>
      <w:pPr>
        <w:pStyle w:val="Normal"/>
        <w:widowControl/>
        <w:numPr>
          <w:ilvl w:val="0"/>
          <w:numId w:val="0"/>
        </w:numPr>
        <w:suppressAutoHyphens w:val="true"/>
        <w:bidi w:val="0"/>
        <w:spacing w:lineRule="auto" w:line="240"/>
        <w:ind w:left="-37" w:right="0" w:hanging="0"/>
        <w:rPr>
          <w:rFonts w:ascii="Arial" w:hAnsi="Arial" w:cs="Arial"/>
          <w:b w:val="false"/>
          <w:b w:val="false"/>
          <w:bCs w:val="false"/>
          <w:sz w:val="22"/>
          <w:szCs w:val="22"/>
        </w:rPr>
      </w:pPr>
      <w:r>
        <w:rPr>
          <w:rFonts w:cs="Arial" w:ascii="Arial" w:hAnsi="Arial"/>
          <w:b w:val="false"/>
          <w:bCs w:val="false"/>
          <w:sz w:val="22"/>
          <w:szCs w:val="22"/>
        </w:rPr>
        <w:t>Speeding is still a very serious issue in the Village. The Clerk will contact the PSCO and see if the School could be involved in a project to remind motorists of their respondsibilities</w:t>
      </w:r>
    </w:p>
    <w:p>
      <w:pPr>
        <w:pStyle w:val="Normal"/>
        <w:widowControl/>
        <w:numPr>
          <w:ilvl w:val="0"/>
          <w:numId w:val="0"/>
        </w:numPr>
        <w:suppressAutoHyphens w:val="true"/>
        <w:bidi w:val="0"/>
        <w:spacing w:lineRule="auto" w:line="240"/>
        <w:ind w:left="-37" w:right="0" w:hanging="0"/>
        <w:rPr>
          <w:b w:val="false"/>
          <w:b w:val="false"/>
          <w:bCs w:val="false"/>
        </w:rPr>
      </w:pPr>
      <w:r>
        <w:rPr>
          <w:b w:val="false"/>
          <w:bCs w:val="false"/>
        </w:rPr>
      </w:r>
    </w:p>
    <w:p>
      <w:pPr>
        <w:pStyle w:val="Normal"/>
        <w:widowControl/>
        <w:numPr>
          <w:ilvl w:val="0"/>
          <w:numId w:val="0"/>
        </w:numPr>
        <w:suppressAutoHyphens w:val="true"/>
        <w:bidi w:val="0"/>
        <w:spacing w:lineRule="auto" w:line="240"/>
        <w:ind w:left="-37" w:right="0" w:hanging="0"/>
        <w:rPr>
          <w:rFonts w:ascii="Arial" w:hAnsi="Arial" w:cs="Arial"/>
          <w:b w:val="false"/>
          <w:b w:val="false"/>
          <w:bCs w:val="false"/>
          <w:sz w:val="22"/>
          <w:szCs w:val="22"/>
        </w:rPr>
      </w:pPr>
      <w:r>
        <w:rPr>
          <w:rFonts w:cs="Arial" w:ascii="Arial" w:hAnsi="Arial"/>
          <w:b w:val="false"/>
          <w:bCs w:val="false"/>
          <w:sz w:val="22"/>
          <w:szCs w:val="22"/>
        </w:rPr>
        <w:t xml:space="preserve">Churchtown is a conservation area and during recent work in particular when the Punch Bowl was made into residential accommodation the cobbles on village pavements have been reinstated in a haphazard way. It was agreed the Clerk would write to Planning and the Conservation Officer to ask for the pavements to be reinstated in a consistent manner. </w:t>
      </w:r>
    </w:p>
    <w:p>
      <w:pPr>
        <w:pStyle w:val="Normal"/>
        <w:widowControl/>
        <w:numPr>
          <w:ilvl w:val="0"/>
          <w:numId w:val="0"/>
        </w:numPr>
        <w:suppressAutoHyphens w:val="true"/>
        <w:bidi w:val="0"/>
        <w:spacing w:lineRule="auto" w:line="240"/>
        <w:ind w:left="-37" w:right="0" w:hanging="0"/>
        <w:rPr>
          <w:b w:val="false"/>
          <w:b w:val="false"/>
          <w:bCs w:val="false"/>
        </w:rPr>
      </w:pPr>
      <w:r>
        <w:rPr>
          <w:b w:val="false"/>
          <w:bCs w:val="false"/>
        </w:rPr>
      </w:r>
    </w:p>
    <w:p>
      <w:pPr>
        <w:pStyle w:val="Normal"/>
        <w:spacing w:lineRule="auto" w:line="252" w:before="0" w:after="0"/>
        <w:rPr>
          <w:rFonts w:ascii="Arial" w:hAnsi="Arial" w:eastAsia="Times New Roman" w:cs="Arial"/>
          <w:b/>
          <w:b/>
          <w:bCs/>
          <w:iCs/>
          <w:color w:val="000000"/>
          <w:sz w:val="22"/>
          <w:szCs w:val="22"/>
          <w:lang w:val="en-GB" w:eastAsia="zh-CN" w:bidi="ar-SA"/>
        </w:rPr>
      </w:pPr>
      <w:r>
        <w:rPr>
          <w:rFonts w:eastAsia="Times New Roman" w:cs="Arial" w:ascii="Arial" w:hAnsi="Arial"/>
          <w:b/>
          <w:bCs/>
          <w:iCs/>
          <w:color w:val="000000"/>
          <w:sz w:val="22"/>
          <w:szCs w:val="22"/>
          <w:lang w:val="en-GB" w:eastAsia="zh-CN" w:bidi="ar-SA"/>
        </w:rPr>
      </w:r>
    </w:p>
    <w:p>
      <w:pPr>
        <w:pStyle w:val="Normal"/>
        <w:spacing w:lineRule="auto" w:line="252" w:before="0" w:after="0"/>
        <w:rPr>
          <w:rFonts w:ascii="Arial" w:hAnsi="Arial" w:eastAsia="Times New Roman" w:cs="Arial"/>
          <w:b/>
          <w:b/>
          <w:bCs/>
          <w:iCs/>
          <w:color w:val="000000"/>
          <w:sz w:val="22"/>
          <w:szCs w:val="22"/>
          <w:lang w:val="en-GB" w:eastAsia="zh-CN" w:bidi="ar-SA"/>
        </w:rPr>
      </w:pPr>
      <w:r>
        <w:rPr>
          <w:rFonts w:eastAsia="Times New Roman" w:cs="Arial" w:ascii="Arial" w:hAnsi="Arial"/>
          <w:b/>
          <w:bCs/>
          <w:iCs/>
          <w:color w:val="000000"/>
          <w:sz w:val="22"/>
          <w:szCs w:val="22"/>
          <w:lang w:val="en-GB" w:eastAsia="zh-CN" w:bidi="ar-SA"/>
        </w:rPr>
        <w:t>14</w:t>
      </w:r>
      <w:r>
        <w:rPr>
          <w:rFonts w:eastAsia="Times New Roman" w:cs="Arial" w:ascii="Arial" w:hAnsi="Arial"/>
          <w:b/>
          <w:bCs/>
          <w:iCs/>
          <w:color w:val="000000"/>
          <w:sz w:val="22"/>
          <w:szCs w:val="22"/>
          <w:lang w:val="en-GB" w:eastAsia="zh-CN" w:bidi="ar-SA"/>
        </w:rPr>
        <w:t>63</w:t>
      </w:r>
      <w:r>
        <w:rPr>
          <w:rFonts w:eastAsia="Times New Roman" w:cs="Arial" w:ascii="Arial" w:hAnsi="Arial"/>
          <w:b/>
          <w:bCs/>
          <w:iCs/>
          <w:color w:val="000000"/>
          <w:sz w:val="22"/>
          <w:szCs w:val="22"/>
          <w:lang w:val="en-GB" w:eastAsia="zh-CN" w:bidi="ar-SA"/>
        </w:rPr>
        <w:t>. Grounds Maintenance Contract</w:t>
      </w:r>
    </w:p>
    <w:p>
      <w:pPr>
        <w:pStyle w:val="Normal"/>
        <w:spacing w:lineRule="auto" w:line="252" w:before="0" w:after="0"/>
        <w:rPr>
          <w:rFonts w:ascii="Arial" w:hAnsi="Arial" w:eastAsia="Times New Roman" w:cs="Arial"/>
          <w:b w:val="false"/>
          <w:b w:val="false"/>
          <w:bCs w:val="false"/>
          <w:iCs/>
          <w:color w:val="000000"/>
          <w:sz w:val="22"/>
          <w:szCs w:val="22"/>
          <w:lang w:val="en-GB" w:eastAsia="zh-CN" w:bidi="ar-SA"/>
        </w:rPr>
      </w:pPr>
      <w:r>
        <w:rPr>
          <w:rFonts w:eastAsia="Times New Roman" w:cs="Arial" w:ascii="Arial" w:hAnsi="Arial"/>
          <w:b w:val="false"/>
          <w:bCs w:val="false"/>
          <w:iCs/>
          <w:color w:val="000000"/>
          <w:sz w:val="22"/>
          <w:szCs w:val="22"/>
          <w:lang w:val="en-GB" w:eastAsia="zh-CN" w:bidi="ar-SA"/>
        </w:rPr>
        <w:t xml:space="preserve">The Grounds Maintenance Contract worked well while there was a regular member of staff completing the duties in the Parish of Kirkland. He knew the area well and was proactive in resolving issues. </w:t>
      </w:r>
    </w:p>
    <w:p>
      <w:pPr>
        <w:pStyle w:val="Normal"/>
        <w:spacing w:lineRule="auto" w:line="252" w:before="0" w:after="0"/>
        <w:rPr>
          <w:rFonts w:ascii="Arial" w:hAnsi="Arial" w:eastAsia="Times New Roman" w:cs="Arial"/>
          <w:b w:val="false"/>
          <w:b w:val="false"/>
          <w:bCs w:val="false"/>
          <w:iCs/>
          <w:color w:val="000000"/>
          <w:sz w:val="22"/>
          <w:szCs w:val="22"/>
          <w:lang w:val="en-GB" w:eastAsia="zh-CN" w:bidi="ar-SA"/>
        </w:rPr>
      </w:pPr>
      <w:r>
        <w:rPr/>
      </w:r>
    </w:p>
    <w:p>
      <w:pPr>
        <w:pStyle w:val="Normal"/>
        <w:spacing w:lineRule="auto" w:line="252" w:before="0" w:after="0"/>
        <w:rPr>
          <w:rFonts w:ascii="Arial" w:hAnsi="Arial" w:eastAsia="Times New Roman" w:cs="Arial"/>
          <w:b w:val="false"/>
          <w:b w:val="false"/>
          <w:bCs w:val="false"/>
          <w:iCs/>
          <w:color w:val="000000"/>
          <w:sz w:val="22"/>
          <w:szCs w:val="22"/>
          <w:lang w:val="en-GB" w:eastAsia="zh-CN" w:bidi="ar-SA"/>
        </w:rPr>
      </w:pPr>
      <w:r>
        <w:rPr>
          <w:rFonts w:eastAsia="Times New Roman" w:cs="Arial" w:ascii="Arial" w:hAnsi="Arial"/>
          <w:b w:val="false"/>
          <w:bCs w:val="false"/>
          <w:iCs/>
          <w:color w:val="000000"/>
          <w:sz w:val="22"/>
          <w:szCs w:val="22"/>
          <w:lang w:val="en-GB" w:eastAsia="zh-CN" w:bidi="ar-SA"/>
        </w:rPr>
        <w:t>Since he left the service has been at a lower standard and inconsistent with frequent changes of staff. The Clerk will speak the contractor and the contract will be reviewed in January 2024</w:t>
      </w:r>
    </w:p>
    <w:p>
      <w:pPr>
        <w:pStyle w:val="Normal"/>
        <w:spacing w:lineRule="auto" w:line="252" w:before="0" w:after="0"/>
        <w:rPr>
          <w:rFonts w:ascii="Arial" w:hAnsi="Arial" w:eastAsia="Times New Roman" w:cs="Arial"/>
          <w:b w:val="false"/>
          <w:b w:val="false"/>
          <w:bCs w:val="false"/>
          <w:iCs/>
          <w:color w:val="000000"/>
          <w:sz w:val="22"/>
          <w:szCs w:val="22"/>
          <w:lang w:val="en-GB" w:eastAsia="zh-CN" w:bidi="ar-SA"/>
        </w:rPr>
      </w:pPr>
      <w:r>
        <w:rPr/>
      </w:r>
    </w:p>
    <w:p>
      <w:pPr>
        <w:pStyle w:val="Normal"/>
        <w:spacing w:lineRule="auto" w:line="252" w:before="0" w:after="0"/>
        <w:rPr>
          <w:rFonts w:ascii="Arial" w:hAnsi="Arial" w:eastAsia="Times New Roman" w:cs="Arial"/>
          <w:b/>
          <w:b/>
          <w:bCs/>
          <w:iCs/>
          <w:color w:val="000000"/>
          <w:sz w:val="22"/>
          <w:szCs w:val="22"/>
          <w:lang w:val="en-GB" w:eastAsia="zh-CN" w:bidi="ar-SA"/>
        </w:rPr>
      </w:pPr>
      <w:r>
        <w:rPr>
          <w:rFonts w:eastAsia="Times New Roman" w:cs="Arial" w:ascii="Arial" w:hAnsi="Arial"/>
          <w:b/>
          <w:bCs/>
          <w:iCs/>
          <w:color w:val="000000"/>
          <w:sz w:val="22"/>
          <w:szCs w:val="22"/>
          <w:lang w:val="en-GB" w:eastAsia="zh-CN" w:bidi="ar-SA"/>
        </w:rPr>
        <w:t>146</w:t>
      </w:r>
      <w:r>
        <w:rPr>
          <w:rFonts w:eastAsia="Times New Roman" w:cs="Arial" w:ascii="Arial" w:hAnsi="Arial"/>
          <w:b/>
          <w:bCs/>
          <w:iCs/>
          <w:color w:val="000000"/>
          <w:sz w:val="22"/>
          <w:szCs w:val="22"/>
          <w:lang w:val="en-GB" w:eastAsia="zh-CN" w:bidi="ar-SA"/>
        </w:rPr>
        <w:t>4</w:t>
      </w:r>
      <w:r>
        <w:rPr>
          <w:rFonts w:eastAsia="Times New Roman" w:cs="Arial" w:ascii="Arial" w:hAnsi="Arial"/>
          <w:b/>
          <w:bCs/>
          <w:iCs/>
          <w:color w:val="000000"/>
          <w:sz w:val="22"/>
          <w:szCs w:val="22"/>
          <w:lang w:val="en-GB" w:eastAsia="zh-CN" w:bidi="ar-SA"/>
        </w:rPr>
        <w:t>. Flood Risk Assessment</w:t>
      </w:r>
    </w:p>
    <w:p>
      <w:pPr>
        <w:pStyle w:val="Normal"/>
        <w:widowControl/>
        <w:suppressAutoHyphens w:val="true"/>
        <w:bidi w:val="0"/>
        <w:spacing w:lineRule="auto" w:line="252" w:before="0" w:after="0"/>
        <w:ind w:right="0" w:hanging="0"/>
        <w:jc w:val="left"/>
        <w:rPr/>
      </w:pPr>
      <w:r>
        <w:rPr>
          <w:rFonts w:eastAsia="Times New Roman" w:cs="Arial" w:ascii="Arial" w:hAnsi="Arial"/>
          <w:b w:val="false"/>
          <w:bCs w:val="false"/>
          <w:iCs/>
          <w:color w:val="000000"/>
          <w:kern w:val="0"/>
          <w:sz w:val="22"/>
          <w:szCs w:val="22"/>
          <w:lang w:val="en-GB" w:eastAsia="zh-CN" w:bidi="ar-SA"/>
        </w:rPr>
        <w:t>It appears that the Flood Risk Assessment for Churchtown by Wyre has not been updated since         2016. The Clerk will seek confirmation from Wyre Borough Council to ensure it is in line with the</w:t>
      </w:r>
    </w:p>
    <w:p>
      <w:pPr>
        <w:pStyle w:val="Normal"/>
        <w:spacing w:lineRule="auto" w:line="252" w:before="0" w:after="0"/>
        <w:rPr/>
      </w:pPr>
      <w:r>
        <w:rPr>
          <w:rFonts w:eastAsia="Times New Roman" w:cs="Arial" w:ascii="Arial" w:hAnsi="Arial"/>
          <w:b w:val="false"/>
          <w:bCs w:val="false"/>
          <w:iCs/>
          <w:color w:val="000000"/>
          <w:kern w:val="0"/>
          <w:sz w:val="22"/>
          <w:szCs w:val="22"/>
          <w:lang w:val="en-GB" w:eastAsia="zh-CN" w:bidi="ar-SA"/>
        </w:rPr>
        <w:t>current climate change risks</w:t>
      </w:r>
      <w:r>
        <w:rPr>
          <w:rFonts w:eastAsia="Times New Roman" w:cs="Arial" w:ascii="Arial" w:hAnsi="Arial"/>
          <w:b w:val="false"/>
          <w:bCs w:val="false"/>
          <w:iCs/>
          <w:color w:val="000000"/>
          <w:sz w:val="22"/>
          <w:szCs w:val="22"/>
          <w:lang w:val="en-GB" w:eastAsia="zh-CN" w:bidi="ar-SA"/>
        </w:rPr>
        <w:t>.</w:t>
      </w:r>
    </w:p>
    <w:p>
      <w:pPr>
        <w:pStyle w:val="Normal"/>
        <w:spacing w:lineRule="auto" w:line="252" w:before="0" w:after="0"/>
        <w:rPr/>
      </w:pPr>
      <w:r>
        <w:rPr/>
      </w:r>
    </w:p>
    <w:p>
      <w:pPr>
        <w:pStyle w:val="Normal"/>
        <w:spacing w:lineRule="auto" w:line="252" w:before="0" w:after="0"/>
        <w:rPr>
          <w:rFonts w:ascii="Arial" w:hAnsi="Arial" w:eastAsia="Times New Roman" w:cs="Arial"/>
          <w:b/>
          <w:b/>
          <w:bCs/>
          <w:iCs/>
          <w:color w:val="000000"/>
          <w:sz w:val="22"/>
          <w:szCs w:val="22"/>
          <w:lang w:val="en-GB" w:eastAsia="zh-CN" w:bidi="ar-SA"/>
        </w:rPr>
      </w:pPr>
      <w:r>
        <w:rPr>
          <w:rFonts w:eastAsia="Times New Roman" w:cs="Arial" w:ascii="Arial" w:hAnsi="Arial"/>
          <w:b/>
          <w:bCs/>
          <w:iCs/>
          <w:color w:val="000000"/>
          <w:sz w:val="22"/>
          <w:szCs w:val="22"/>
          <w:lang w:val="en-GB" w:eastAsia="zh-CN" w:bidi="ar-SA"/>
        </w:rPr>
        <w:t>146</w:t>
      </w:r>
      <w:r>
        <w:rPr>
          <w:rFonts w:eastAsia="Times New Roman" w:cs="Arial" w:ascii="Arial" w:hAnsi="Arial"/>
          <w:b/>
          <w:bCs/>
          <w:iCs/>
          <w:color w:val="000000"/>
          <w:sz w:val="22"/>
          <w:szCs w:val="22"/>
          <w:lang w:val="en-GB" w:eastAsia="zh-CN" w:bidi="ar-SA"/>
        </w:rPr>
        <w:t>5</w:t>
      </w:r>
      <w:r>
        <w:rPr>
          <w:rFonts w:eastAsia="Times New Roman" w:cs="Arial" w:ascii="Arial" w:hAnsi="Arial"/>
          <w:b/>
          <w:bCs/>
          <w:iCs/>
          <w:color w:val="000000"/>
          <w:sz w:val="22"/>
          <w:szCs w:val="22"/>
          <w:lang w:val="en-GB" w:eastAsia="zh-CN" w:bidi="ar-SA"/>
        </w:rPr>
        <w:t>. Communication</w:t>
      </w:r>
    </w:p>
    <w:p>
      <w:pPr>
        <w:pStyle w:val="Normal"/>
        <w:spacing w:lineRule="auto" w:line="252" w:before="0" w:after="0"/>
        <w:rPr>
          <w:rFonts w:ascii="Arial" w:hAnsi="Arial" w:eastAsia="Times New Roman" w:cs="Arial"/>
          <w:b w:val="false"/>
          <w:b w:val="false"/>
          <w:bCs w:val="false"/>
          <w:iCs/>
          <w:color w:val="000000"/>
          <w:sz w:val="22"/>
          <w:szCs w:val="22"/>
          <w:lang w:val="en-GB" w:eastAsia="zh-CN" w:bidi="ar-SA"/>
        </w:rPr>
      </w:pPr>
      <w:r>
        <w:rPr>
          <w:rFonts w:eastAsia="Times New Roman" w:cs="Arial" w:ascii="Arial" w:hAnsi="Arial"/>
          <w:b w:val="false"/>
          <w:bCs w:val="false"/>
          <w:iCs/>
          <w:color w:val="000000"/>
          <w:sz w:val="22"/>
          <w:szCs w:val="22"/>
          <w:lang w:val="en-GB" w:eastAsia="zh-CN" w:bidi="ar-SA"/>
        </w:rPr>
        <w:t>It was agreed to set up  Whats App Group to ease communication between Parish Councillors. The Clerk will update the website to introduce the new team of Parish Councillors and new notices will be displayed on the Noticeboard.</w:t>
      </w:r>
    </w:p>
    <w:p>
      <w:pPr>
        <w:pStyle w:val="Normal"/>
        <w:spacing w:lineRule="auto" w:line="252" w:before="0" w:after="0"/>
        <w:rPr>
          <w:rFonts w:ascii="Arial" w:hAnsi="Arial" w:eastAsia="Times New Roman" w:cs="Arial"/>
          <w:b w:val="false"/>
          <w:b w:val="false"/>
          <w:bCs w:val="false"/>
          <w:iCs/>
          <w:color w:val="000000"/>
          <w:sz w:val="22"/>
          <w:szCs w:val="22"/>
          <w:lang w:val="en-GB" w:eastAsia="zh-CN" w:bidi="ar-SA"/>
        </w:rPr>
      </w:pPr>
      <w:r>
        <w:rPr>
          <w:rFonts w:eastAsia="Times New Roman" w:cs="Arial" w:ascii="Arial" w:hAnsi="Arial"/>
          <w:b w:val="false"/>
          <w:bCs w:val="false"/>
          <w:iCs/>
          <w:color w:val="000000"/>
          <w:sz w:val="22"/>
          <w:szCs w:val="22"/>
          <w:lang w:val="en-GB" w:eastAsia="zh-CN" w:bidi="ar-SA"/>
        </w:rPr>
      </w:r>
    </w:p>
    <w:p>
      <w:pPr>
        <w:pStyle w:val="Normal"/>
        <w:spacing w:lineRule="auto" w:line="252" w:before="0" w:after="0"/>
        <w:rPr>
          <w:rFonts w:ascii="Arial" w:hAnsi="Arial" w:eastAsia="Times New Roman" w:cs="Arial"/>
          <w:b w:val="false"/>
          <w:b w:val="false"/>
          <w:bCs w:val="false"/>
          <w:iCs/>
          <w:color w:val="000000"/>
          <w:sz w:val="22"/>
          <w:szCs w:val="22"/>
          <w:lang w:val="en-GB" w:eastAsia="zh-CN" w:bidi="ar-SA"/>
        </w:rPr>
      </w:pPr>
      <w:r>
        <w:rPr>
          <w:rFonts w:eastAsia="Times New Roman" w:cs="Arial" w:ascii="Arial" w:hAnsi="Arial"/>
          <w:b w:val="false"/>
          <w:bCs w:val="false"/>
          <w:iCs/>
          <w:color w:val="000000"/>
          <w:sz w:val="22"/>
          <w:szCs w:val="22"/>
          <w:lang w:val="en-GB" w:eastAsia="zh-CN" w:bidi="ar-SA"/>
        </w:rPr>
        <w:t>The Clerk will update the website with links to Community Groups and Wyre Borough Council.</w:t>
      </w:r>
    </w:p>
    <w:p>
      <w:pPr>
        <w:pStyle w:val="Normal"/>
        <w:spacing w:lineRule="auto" w:line="252" w:before="0" w:after="0"/>
        <w:rPr>
          <w:rFonts w:ascii="Arial" w:hAnsi="Arial" w:eastAsia="Times New Roman" w:cs="Arial"/>
          <w:b w:val="false"/>
          <w:b w:val="false"/>
          <w:bCs w:val="false"/>
          <w:iCs/>
          <w:color w:val="000000"/>
          <w:sz w:val="22"/>
          <w:szCs w:val="22"/>
          <w:lang w:val="en-GB" w:eastAsia="zh-CN" w:bidi="ar-SA"/>
        </w:rPr>
      </w:pPr>
      <w:r>
        <w:rPr>
          <w:rFonts w:eastAsia="Times New Roman" w:cs="Arial" w:ascii="Arial" w:hAnsi="Arial"/>
          <w:b w:val="false"/>
          <w:bCs w:val="false"/>
          <w:iCs/>
          <w:color w:val="000000"/>
          <w:sz w:val="22"/>
          <w:szCs w:val="22"/>
          <w:lang w:val="en-GB" w:eastAsia="zh-CN" w:bidi="ar-SA"/>
        </w:rPr>
      </w:r>
    </w:p>
    <w:p>
      <w:pPr>
        <w:pStyle w:val="Normal"/>
        <w:spacing w:lineRule="auto" w:line="252" w:before="0" w:after="0"/>
        <w:rPr>
          <w:rFonts w:ascii="Arial" w:hAnsi="Arial" w:eastAsia="Times New Roman" w:cs="Arial"/>
          <w:b w:val="false"/>
          <w:b w:val="false"/>
          <w:bCs w:val="false"/>
          <w:iCs/>
          <w:color w:val="000000"/>
          <w:sz w:val="22"/>
          <w:szCs w:val="22"/>
          <w:lang w:val="en-GB" w:eastAsia="zh-CN" w:bidi="ar-SA"/>
        </w:rPr>
      </w:pPr>
      <w:r>
        <w:rPr>
          <w:rFonts w:eastAsia="Times New Roman" w:cs="Arial" w:ascii="Arial" w:hAnsi="Arial"/>
          <w:b w:val="false"/>
          <w:bCs w:val="false"/>
          <w:iCs/>
          <w:color w:val="000000"/>
          <w:sz w:val="22"/>
          <w:szCs w:val="22"/>
          <w:lang w:val="en-GB" w:eastAsia="zh-CN" w:bidi="ar-SA"/>
        </w:rPr>
        <w:t>The Wyre Website needs updating the Clerk will work on this</w:t>
      </w:r>
    </w:p>
    <w:p>
      <w:pPr>
        <w:pStyle w:val="Default"/>
        <w:rPr>
          <w:rFonts w:eastAsia="Times New Roman" w:cs="Arial"/>
          <w:b/>
          <w:b/>
          <w:bCs/>
          <w:color w:val="000000"/>
          <w:sz w:val="22"/>
          <w:szCs w:val="22"/>
          <w:lang w:val="en-GB" w:eastAsia="zh-CN" w:bidi="ar-SA"/>
        </w:rPr>
      </w:pPr>
      <w:r>
        <w:rPr>
          <w:rFonts w:eastAsia="Times New Roman" w:cs="Arial"/>
          <w:b/>
          <w:bCs/>
          <w:color w:val="000000"/>
          <w:sz w:val="22"/>
          <w:szCs w:val="22"/>
          <w:lang w:val="en-GB" w:eastAsia="zh-CN" w:bidi="ar-SA"/>
        </w:rPr>
      </w:r>
    </w:p>
    <w:p>
      <w:pPr>
        <w:pStyle w:val="Default"/>
        <w:rPr>
          <w:rFonts w:eastAsia="Times New Roman" w:cs="Arial"/>
          <w:b/>
          <w:b/>
          <w:bCs/>
          <w:color w:val="000000"/>
          <w:sz w:val="22"/>
          <w:szCs w:val="22"/>
          <w:lang w:val="en-GB" w:eastAsia="zh-CN" w:bidi="ar-SA"/>
        </w:rPr>
      </w:pPr>
      <w:r>
        <w:rPr>
          <w:rFonts w:eastAsia="Times New Roman" w:cs="Arial"/>
          <w:b/>
          <w:bCs/>
          <w:color w:val="000000"/>
          <w:sz w:val="22"/>
          <w:szCs w:val="22"/>
          <w:lang w:val="en-GB" w:eastAsia="zh-CN" w:bidi="ar-SA"/>
        </w:rPr>
        <w:t>146</w:t>
      </w:r>
      <w:r>
        <w:rPr>
          <w:rFonts w:eastAsia="Times New Roman" w:cs="Arial"/>
          <w:b/>
          <w:bCs/>
          <w:color w:val="000000"/>
          <w:sz w:val="22"/>
          <w:szCs w:val="22"/>
          <w:lang w:val="en-GB" w:eastAsia="zh-CN" w:bidi="ar-SA"/>
        </w:rPr>
        <w:t>6</w:t>
      </w:r>
      <w:r>
        <w:rPr>
          <w:rFonts w:eastAsia="Times New Roman" w:cs="Arial"/>
          <w:b/>
          <w:bCs/>
          <w:color w:val="000000"/>
          <w:sz w:val="22"/>
          <w:szCs w:val="22"/>
          <w:lang w:val="en-GB" w:eastAsia="zh-CN" w:bidi="ar-SA"/>
        </w:rPr>
        <w:t>. Defibrillator</w:t>
      </w:r>
    </w:p>
    <w:p>
      <w:pPr>
        <w:pStyle w:val="Default"/>
        <w:rPr>
          <w:b w:val="false"/>
          <w:b w:val="false"/>
          <w:bCs w:val="false"/>
        </w:rPr>
      </w:pPr>
      <w:r>
        <w:rPr>
          <w:b w:val="false"/>
          <w:bCs w:val="false"/>
        </w:rPr>
      </w:r>
    </w:p>
    <w:p>
      <w:pPr>
        <w:pStyle w:val="Default"/>
        <w:rPr>
          <w:rFonts w:eastAsia="Times New Roman" w:cs="Arial"/>
          <w:b/>
          <w:b/>
          <w:bCs/>
          <w:color w:val="000000"/>
          <w:sz w:val="22"/>
          <w:szCs w:val="22"/>
          <w:lang w:val="en-GB" w:eastAsia="zh-CN" w:bidi="ar-SA"/>
        </w:rPr>
      </w:pPr>
      <w:r>
        <w:rPr>
          <w:rFonts w:eastAsia="Times New Roman" w:cs="Arial"/>
          <w:b w:val="false"/>
          <w:bCs w:val="false"/>
          <w:color w:val="000000"/>
          <w:sz w:val="22"/>
          <w:szCs w:val="22"/>
          <w:lang w:val="en-GB" w:eastAsia="zh-CN" w:bidi="ar-SA"/>
        </w:rPr>
        <w:t>There has been a long outstanding issue the back up electrical connection from the phone box to the defibrillator which has taken a volunteer in the village a considerable amount of time to resolve. The Parish Council would like to thank him for going above and beyond what he volunteered to do.</w:t>
      </w:r>
    </w:p>
    <w:p>
      <w:pPr>
        <w:pStyle w:val="Default"/>
        <w:rPr>
          <w:rFonts w:eastAsia="Times New Roman" w:cs="Arial"/>
          <w:b w:val="false"/>
          <w:b w:val="false"/>
          <w:bCs w:val="false"/>
          <w:color w:val="000000"/>
          <w:sz w:val="22"/>
          <w:szCs w:val="22"/>
          <w:lang w:val="en-GB" w:eastAsia="zh-CN" w:bidi="ar-SA"/>
        </w:rPr>
      </w:pPr>
      <w:r>
        <w:rPr>
          <w:rFonts w:eastAsia="Times New Roman" w:cs="Arial"/>
          <w:b w:val="false"/>
          <w:bCs w:val="false"/>
          <w:color w:val="000000"/>
          <w:sz w:val="22"/>
          <w:szCs w:val="22"/>
          <w:lang w:val="en-GB" w:eastAsia="zh-CN" w:bidi="ar-SA"/>
        </w:rPr>
      </w:r>
    </w:p>
    <w:p>
      <w:pPr>
        <w:pStyle w:val="Default"/>
        <w:rPr>
          <w:rFonts w:eastAsia="Times New Roman" w:cs="Arial"/>
          <w:b w:val="false"/>
          <w:b w:val="false"/>
          <w:bCs w:val="false"/>
          <w:color w:val="000000"/>
          <w:sz w:val="22"/>
          <w:szCs w:val="22"/>
          <w:lang w:val="en-GB" w:eastAsia="zh-CN" w:bidi="ar-SA"/>
        </w:rPr>
      </w:pPr>
      <w:r>
        <w:rPr>
          <w:rFonts w:eastAsia="Times New Roman" w:cs="Arial"/>
          <w:b w:val="false"/>
          <w:bCs w:val="false"/>
          <w:color w:val="000000"/>
          <w:sz w:val="22"/>
          <w:szCs w:val="22"/>
          <w:lang w:val="en-GB" w:eastAsia="zh-CN" w:bidi="ar-SA"/>
        </w:rPr>
        <w:t xml:space="preserve">Next years budget/ precept will need to include an additional £375 for a new main battery for the defibrillator and new pads. </w:t>
      </w:r>
    </w:p>
    <w:p>
      <w:pPr>
        <w:pStyle w:val="Default"/>
        <w:rPr>
          <w:rFonts w:eastAsia="Times New Roman" w:cs="Arial"/>
          <w:b w:val="false"/>
          <w:b w:val="false"/>
          <w:bCs w:val="false"/>
          <w:color w:val="000000"/>
          <w:sz w:val="22"/>
          <w:szCs w:val="22"/>
          <w:lang w:val="en-GB" w:eastAsia="zh-CN" w:bidi="ar-SA"/>
        </w:rPr>
      </w:pPr>
      <w:r>
        <w:rPr>
          <w:rFonts w:eastAsia="Times New Roman" w:cs="Arial"/>
          <w:b w:val="false"/>
          <w:bCs w:val="false"/>
          <w:color w:val="000000"/>
          <w:sz w:val="22"/>
          <w:szCs w:val="22"/>
          <w:lang w:val="en-GB" w:eastAsia="zh-CN" w:bidi="ar-SA"/>
        </w:rPr>
      </w:r>
    </w:p>
    <w:p>
      <w:pPr>
        <w:pStyle w:val="Default"/>
        <w:spacing w:lineRule="auto" w:line="240"/>
        <w:rPr/>
      </w:pPr>
      <w:r>
        <w:rPr>
          <w:rFonts w:eastAsia="Times New Roman" w:cs="Arial"/>
          <w:b/>
          <w:bCs/>
          <w:color w:val="000000"/>
          <w:sz w:val="22"/>
          <w:szCs w:val="22"/>
          <w:lang w:val="en-GB" w:eastAsia="zh-CN" w:bidi="ar-SA"/>
        </w:rPr>
        <w:t>146</w:t>
      </w:r>
      <w:r>
        <w:rPr>
          <w:rFonts w:eastAsia="Times New Roman" w:cs="Arial"/>
          <w:b/>
          <w:bCs/>
          <w:color w:val="000000"/>
          <w:sz w:val="22"/>
          <w:szCs w:val="22"/>
          <w:lang w:val="en-GB" w:eastAsia="zh-CN" w:bidi="ar-SA"/>
        </w:rPr>
        <w:t>7</w:t>
      </w:r>
      <w:r>
        <w:rPr>
          <w:rFonts w:eastAsia="Times New Roman" w:cs="Arial"/>
          <w:b/>
          <w:bCs/>
          <w:color w:val="000000"/>
          <w:sz w:val="22"/>
          <w:szCs w:val="22"/>
          <w:lang w:val="en-GB" w:eastAsia="zh-CN" w:bidi="ar-SA"/>
        </w:rPr>
        <w:t xml:space="preserve">. </w:t>
      </w:r>
      <w:r>
        <w:rPr>
          <w:b/>
          <w:bCs/>
          <w:sz w:val="22"/>
          <w:szCs w:val="22"/>
        </w:rPr>
        <w:t>Finance</w:t>
      </w:r>
    </w:p>
    <w:p>
      <w:pPr>
        <w:pStyle w:val="Default"/>
        <w:spacing w:lineRule="auto" w:line="240"/>
        <w:rPr>
          <w:b w:val="false"/>
          <w:b w:val="false"/>
          <w:bCs w:val="false"/>
          <w:sz w:val="22"/>
          <w:szCs w:val="22"/>
        </w:rPr>
      </w:pPr>
      <w:r>
        <w:rPr>
          <w:b w:val="false"/>
          <w:bCs w:val="false"/>
          <w:sz w:val="22"/>
          <w:szCs w:val="22"/>
        </w:rPr>
        <w:t xml:space="preserve">It was discussed and agreed the purchase of new battery operated Christmas Lights for the village tree with a budget up to £200. The Clerk will action the purchase. </w:t>
      </w:r>
    </w:p>
    <w:p>
      <w:pPr>
        <w:pStyle w:val="Default"/>
        <w:spacing w:lineRule="auto" w:line="240"/>
        <w:rPr/>
      </w:pPr>
      <w:r>
        <w:rPr/>
      </w:r>
    </w:p>
    <w:p>
      <w:pPr>
        <w:pStyle w:val="Default"/>
        <w:spacing w:lineRule="auto" w:line="240"/>
        <w:rPr>
          <w:b w:val="false"/>
          <w:b w:val="false"/>
          <w:bCs w:val="false"/>
          <w:sz w:val="22"/>
          <w:szCs w:val="22"/>
        </w:rPr>
      </w:pPr>
      <w:r>
        <w:rPr>
          <w:b w:val="false"/>
          <w:bCs w:val="false"/>
          <w:sz w:val="22"/>
          <w:szCs w:val="22"/>
        </w:rPr>
        <w:t>It was discussed and resolved in a vote three for and one against funding for four representatives of Churchtown in Bloom to go to the Awards Ceremony at £15 per head a total cost of £60.</w:t>
      </w:r>
    </w:p>
    <w:p>
      <w:pPr>
        <w:pStyle w:val="Default"/>
        <w:spacing w:lineRule="auto" w:line="240"/>
        <w:rPr>
          <w:b w:val="false"/>
          <w:b w:val="false"/>
          <w:bCs w:val="false"/>
          <w:sz w:val="22"/>
          <w:szCs w:val="22"/>
        </w:rPr>
      </w:pPr>
      <w:r>
        <w:rPr>
          <w:b w:val="false"/>
          <w:bCs w:val="false"/>
          <w:sz w:val="22"/>
          <w:szCs w:val="22"/>
        </w:rPr>
      </w:r>
    </w:p>
    <w:p>
      <w:pPr>
        <w:pStyle w:val="Default"/>
        <w:spacing w:lineRule="auto" w:line="240"/>
        <w:rPr>
          <w:b w:val="false"/>
          <w:b w:val="false"/>
          <w:bCs w:val="false"/>
          <w:sz w:val="22"/>
          <w:szCs w:val="22"/>
        </w:rPr>
      </w:pPr>
      <w:r>
        <w:rPr>
          <w:b w:val="false"/>
          <w:bCs w:val="false"/>
          <w:sz w:val="22"/>
          <w:szCs w:val="22"/>
        </w:rPr>
        <w:t>It was discussed and agreed representatives going to London for the National competition should fund their own train tickets due to the pressure on the precept.</w:t>
      </w:r>
    </w:p>
    <w:p>
      <w:pPr>
        <w:pStyle w:val="Default"/>
        <w:spacing w:lineRule="auto" w:line="240"/>
        <w:rPr>
          <w:b w:val="false"/>
          <w:b w:val="false"/>
          <w:bCs w:val="false"/>
        </w:rPr>
      </w:pPr>
      <w:r>
        <w:rPr>
          <w:b w:val="false"/>
          <w:bCs w:val="false"/>
        </w:rPr>
      </w:r>
    </w:p>
    <w:p>
      <w:pPr>
        <w:pStyle w:val="Default"/>
        <w:spacing w:lineRule="auto" w:line="240"/>
        <w:rPr>
          <w:b w:val="false"/>
          <w:b w:val="false"/>
          <w:bCs w:val="false"/>
        </w:rPr>
      </w:pPr>
      <w:r>
        <w:rPr>
          <w:b w:val="false"/>
          <w:bCs w:val="false"/>
        </w:rPr>
      </w:r>
    </w:p>
    <w:p>
      <w:pPr>
        <w:pStyle w:val="Default"/>
        <w:spacing w:lineRule="auto" w:line="240"/>
        <w:rPr/>
      </w:pPr>
      <w:r>
        <w:rPr>
          <w:b/>
          <w:bCs/>
          <w:sz w:val="22"/>
          <w:szCs w:val="22"/>
        </w:rPr>
        <w:t>Bank reconciliation to 5</w:t>
      </w:r>
      <w:r>
        <w:rPr>
          <w:b/>
          <w:bCs/>
          <w:sz w:val="22"/>
          <w:szCs w:val="22"/>
          <w:vertAlign w:val="superscript"/>
        </w:rPr>
        <w:t>th</w:t>
      </w:r>
      <w:r>
        <w:rPr>
          <w:b/>
          <w:bCs/>
          <w:sz w:val="22"/>
          <w:szCs w:val="22"/>
        </w:rPr>
        <w:t xml:space="preserve"> October 2023</w:t>
      </w:r>
    </w:p>
    <w:p>
      <w:pPr>
        <w:pStyle w:val="Default"/>
        <w:spacing w:lineRule="auto" w:line="240"/>
        <w:rPr/>
      </w:pPr>
      <w:r>
        <w:rPr>
          <w:b/>
          <w:bCs/>
          <w:sz w:val="22"/>
          <w:szCs w:val="22"/>
        </w:rPr>
        <w:t>Accounts, bank reconciliation, internal scrutiny reports to 5</w:t>
      </w:r>
      <w:r>
        <w:rPr>
          <w:b/>
          <w:bCs/>
          <w:sz w:val="22"/>
          <w:szCs w:val="22"/>
          <w:vertAlign w:val="superscript"/>
        </w:rPr>
        <w:t>th</w:t>
      </w:r>
      <w:r>
        <w:rPr>
          <w:b/>
          <w:bCs/>
          <w:sz w:val="22"/>
          <w:szCs w:val="22"/>
        </w:rPr>
        <w:t xml:space="preserve"> October 2023</w:t>
      </w:r>
    </w:p>
    <w:p>
      <w:pPr>
        <w:pStyle w:val="Default"/>
        <w:spacing w:lineRule="auto" w:line="240"/>
        <w:rPr>
          <w:b/>
          <w:b/>
          <w:bCs/>
          <w:sz w:val="22"/>
          <w:szCs w:val="22"/>
        </w:rPr>
      </w:pPr>
      <w:r>
        <w:rPr/>
      </w:r>
    </w:p>
    <w:p>
      <w:pPr>
        <w:pStyle w:val="Default"/>
        <w:spacing w:lineRule="auto" w:line="240"/>
        <w:rPr>
          <w:b/>
          <w:b/>
          <w:bCs/>
          <w:sz w:val="22"/>
          <w:szCs w:val="22"/>
        </w:rPr>
      </w:pPr>
      <w:r>
        <w:rPr/>
      </w:r>
    </w:p>
    <w:p>
      <w:pPr>
        <w:pStyle w:val="Default"/>
        <w:spacing w:lineRule="auto" w:line="240"/>
        <w:rPr>
          <w:sz w:val="22"/>
          <w:szCs w:val="22"/>
        </w:rPr>
      </w:pPr>
      <w:r>
        <w:rPr>
          <w:sz w:val="22"/>
          <w:szCs w:val="22"/>
        </w:rPr>
        <w:t xml:space="preserve">Hard copies delivered; Councillors are asked to scrutinise these documents? </w:t>
      </w:r>
    </w:p>
    <w:p>
      <w:pPr>
        <w:pStyle w:val="Default"/>
        <w:spacing w:lineRule="auto" w:line="240"/>
        <w:rPr>
          <w:sz w:val="22"/>
          <w:szCs w:val="22"/>
        </w:rPr>
      </w:pPr>
      <w:r>
        <w:rPr>
          <w:sz w:val="22"/>
          <w:szCs w:val="22"/>
        </w:rPr>
        <w:t xml:space="preserve">Receipts since the last meeting: </w:t>
      </w:r>
    </w:p>
    <w:p>
      <w:pPr>
        <w:pStyle w:val="Default"/>
        <w:spacing w:lineRule="auto" w:line="240"/>
        <w:rPr>
          <w:sz w:val="22"/>
          <w:szCs w:val="22"/>
        </w:rPr>
      </w:pPr>
      <w:r>
        <w:rPr>
          <w:sz w:val="22"/>
          <w:szCs w:val="22"/>
        </w:rPr>
      </w:r>
    </w:p>
    <w:p>
      <w:pPr>
        <w:pStyle w:val="Default"/>
        <w:spacing w:lineRule="auto" w:line="240"/>
        <w:rPr>
          <w:sz w:val="22"/>
          <w:szCs w:val="22"/>
        </w:rPr>
      </w:pPr>
      <w:r>
        <w:rPr>
          <w:sz w:val="22"/>
          <w:szCs w:val="22"/>
        </w:rPr>
        <w:t xml:space="preserve">Councillors are asked to consider the following payments; </w:t>
      </w:r>
    </w:p>
    <w:p>
      <w:pPr>
        <w:pStyle w:val="Default"/>
        <w:spacing w:lineRule="auto" w:line="240"/>
        <w:rPr>
          <w:sz w:val="22"/>
          <w:szCs w:val="22"/>
        </w:rPr>
      </w:pPr>
      <w:r>
        <w:rPr>
          <w:sz w:val="22"/>
          <w:szCs w:val="22"/>
        </w:rPr>
        <w:t xml:space="preserve">Please note payments for the Churchtown Flood Group and Churchtown in Bloom are from funding and not Kirkland Parish Council, who administers these funds. </w:t>
      </w:r>
    </w:p>
    <w:p>
      <w:pPr>
        <w:pStyle w:val="Normal"/>
        <w:widowControl w:val="false"/>
        <w:spacing w:lineRule="auto" w:line="240"/>
        <w:rPr>
          <w:rFonts w:ascii="Arial" w:hAnsi="Arial" w:cs="Arial"/>
          <w:iCs/>
          <w:color w:val="000000"/>
          <w:sz w:val="22"/>
          <w:szCs w:val="22"/>
        </w:rPr>
      </w:pPr>
      <w:r>
        <w:rPr>
          <w:rFonts w:cs="Arial" w:ascii="Arial" w:hAnsi="Arial"/>
          <w:iCs/>
          <w:color w:val="000000"/>
          <w:sz w:val="22"/>
          <w:szCs w:val="22"/>
        </w:rPr>
        <w:t>Receipts since the last meeting:</w:t>
      </w:r>
    </w:p>
    <w:tbl>
      <w:tblPr>
        <w:tblW w:w="6637" w:type="dxa"/>
        <w:jc w:val="left"/>
        <w:tblInd w:w="-60" w:type="dxa"/>
        <w:tblLayout w:type="fixed"/>
        <w:tblCellMar>
          <w:top w:w="0" w:type="dxa"/>
          <w:left w:w="30" w:type="dxa"/>
          <w:bottom w:w="0" w:type="dxa"/>
          <w:right w:w="30" w:type="dxa"/>
        </w:tblCellMar>
      </w:tblPr>
      <w:tblGrid>
        <w:gridCol w:w="1894"/>
        <w:gridCol w:w="3568"/>
        <w:gridCol w:w="1175"/>
      </w:tblGrid>
      <w:tr>
        <w:trPr>
          <w:trHeight w:val="276" w:hRule="atLeast"/>
        </w:trPr>
        <w:tc>
          <w:tcPr>
            <w:tcW w:w="1894" w:type="dxa"/>
            <w:tcBorders/>
            <w:vAlign w:val="bottom"/>
          </w:tcPr>
          <w:p>
            <w:pPr>
              <w:pStyle w:val="TableContents"/>
              <w:widowControl w:val="false"/>
              <w:spacing w:lineRule="auto" w:line="240"/>
              <w:jc w:val="center"/>
              <w:rPr>
                <w:color w:val="000000"/>
              </w:rPr>
            </w:pPr>
            <w:r>
              <w:rPr>
                <w:color w:val="000000"/>
              </w:rPr>
              <w:t>May</w:t>
            </w:r>
          </w:p>
        </w:tc>
        <w:tc>
          <w:tcPr>
            <w:tcW w:w="3568" w:type="dxa"/>
            <w:tcBorders/>
            <w:vAlign w:val="bottom"/>
          </w:tcPr>
          <w:p>
            <w:pPr>
              <w:pStyle w:val="TableContents"/>
              <w:widowControl w:val="false"/>
              <w:spacing w:lineRule="auto" w:line="240"/>
              <w:jc w:val="left"/>
              <w:rPr>
                <w:color w:val="000000"/>
              </w:rPr>
            </w:pPr>
            <w:r>
              <w:rPr>
                <w:color w:val="000000"/>
              </w:rPr>
              <w:t xml:space="preserve">Bank Interest </w:t>
            </w:r>
          </w:p>
        </w:tc>
        <w:tc>
          <w:tcPr>
            <w:tcW w:w="1175" w:type="dxa"/>
            <w:tcBorders/>
            <w:vAlign w:val="bottom"/>
          </w:tcPr>
          <w:p>
            <w:pPr>
              <w:pStyle w:val="TableContents"/>
              <w:widowControl w:val="false"/>
              <w:jc w:val="left"/>
              <w:rPr/>
            </w:pPr>
            <w:r>
              <w:rPr/>
              <w:t>-£14.02</w:t>
            </w:r>
          </w:p>
        </w:tc>
      </w:tr>
      <w:tr>
        <w:trPr>
          <w:trHeight w:val="348" w:hRule="atLeast"/>
        </w:trPr>
        <w:tc>
          <w:tcPr>
            <w:tcW w:w="1894" w:type="dxa"/>
            <w:tcBorders/>
            <w:vAlign w:val="bottom"/>
          </w:tcPr>
          <w:p>
            <w:pPr>
              <w:pStyle w:val="TableContents"/>
              <w:widowControl w:val="false"/>
              <w:spacing w:lineRule="auto" w:line="240"/>
              <w:jc w:val="center"/>
              <w:rPr>
                <w:color w:val="000000"/>
              </w:rPr>
            </w:pPr>
            <w:r>
              <w:rPr>
                <w:color w:val="000000"/>
              </w:rPr>
              <w:t xml:space="preserve">June </w:t>
            </w:r>
          </w:p>
        </w:tc>
        <w:tc>
          <w:tcPr>
            <w:tcW w:w="3568" w:type="dxa"/>
            <w:tcBorders/>
            <w:vAlign w:val="bottom"/>
          </w:tcPr>
          <w:p>
            <w:pPr>
              <w:pStyle w:val="TableContents"/>
              <w:widowControl w:val="false"/>
              <w:spacing w:lineRule="auto" w:line="240"/>
              <w:jc w:val="left"/>
              <w:rPr>
                <w:color w:val="000000"/>
              </w:rPr>
            </w:pPr>
            <w:r>
              <w:rPr>
                <w:color w:val="000000"/>
              </w:rPr>
              <w:t>Bank Interest</w:t>
            </w:r>
          </w:p>
        </w:tc>
        <w:tc>
          <w:tcPr>
            <w:tcW w:w="1175" w:type="dxa"/>
            <w:tcBorders/>
            <w:vAlign w:val="bottom"/>
          </w:tcPr>
          <w:p>
            <w:pPr>
              <w:pStyle w:val="TableContents"/>
              <w:widowControl w:val="false"/>
              <w:jc w:val="left"/>
              <w:rPr/>
            </w:pPr>
            <w:r>
              <w:rPr/>
              <w:t>-£13.66</w:t>
            </w:r>
          </w:p>
        </w:tc>
      </w:tr>
      <w:tr>
        <w:trPr>
          <w:trHeight w:val="348" w:hRule="atLeast"/>
        </w:trPr>
        <w:tc>
          <w:tcPr>
            <w:tcW w:w="1894" w:type="dxa"/>
            <w:tcBorders/>
            <w:vAlign w:val="bottom"/>
          </w:tcPr>
          <w:p>
            <w:pPr>
              <w:pStyle w:val="TableContents"/>
              <w:widowControl w:val="false"/>
              <w:spacing w:lineRule="auto" w:line="240"/>
              <w:jc w:val="left"/>
              <w:rPr>
                <w:color w:val="000000"/>
              </w:rPr>
            </w:pPr>
            <w:r>
              <w:rPr>
                <w:color w:val="000000"/>
              </w:rPr>
              <w:t>July</w:t>
            </w:r>
          </w:p>
        </w:tc>
        <w:tc>
          <w:tcPr>
            <w:tcW w:w="3568" w:type="dxa"/>
            <w:tcBorders/>
            <w:vAlign w:val="bottom"/>
          </w:tcPr>
          <w:p>
            <w:pPr>
              <w:pStyle w:val="TableContents"/>
              <w:widowControl w:val="false"/>
              <w:spacing w:lineRule="auto" w:line="240"/>
              <w:jc w:val="left"/>
              <w:rPr>
                <w:color w:val="000000"/>
              </w:rPr>
            </w:pPr>
            <w:r>
              <w:rPr>
                <w:color w:val="000000"/>
              </w:rPr>
              <w:t>Bank Interest</w:t>
            </w:r>
          </w:p>
        </w:tc>
        <w:tc>
          <w:tcPr>
            <w:tcW w:w="1175" w:type="dxa"/>
            <w:tcBorders/>
            <w:vAlign w:val="bottom"/>
          </w:tcPr>
          <w:p>
            <w:pPr>
              <w:pStyle w:val="TableContents"/>
              <w:widowControl w:val="false"/>
              <w:jc w:val="left"/>
              <w:rPr/>
            </w:pPr>
            <w:r>
              <w:rPr/>
              <w:t>-£16.27</w:t>
            </w:r>
          </w:p>
        </w:tc>
      </w:tr>
      <w:tr>
        <w:trPr>
          <w:trHeight w:val="348" w:hRule="atLeast"/>
        </w:trPr>
        <w:tc>
          <w:tcPr>
            <w:tcW w:w="1894" w:type="dxa"/>
            <w:tcBorders/>
            <w:vAlign w:val="bottom"/>
          </w:tcPr>
          <w:p>
            <w:pPr>
              <w:pStyle w:val="TableContents"/>
              <w:widowControl w:val="false"/>
              <w:spacing w:lineRule="auto" w:line="240"/>
              <w:jc w:val="left"/>
              <w:rPr>
                <w:color w:val="000000"/>
              </w:rPr>
            </w:pPr>
            <w:r>
              <w:rPr>
                <w:color w:val="000000"/>
              </w:rPr>
              <w:t xml:space="preserve">August </w:t>
            </w:r>
          </w:p>
        </w:tc>
        <w:tc>
          <w:tcPr>
            <w:tcW w:w="3568" w:type="dxa"/>
            <w:tcBorders/>
            <w:vAlign w:val="bottom"/>
          </w:tcPr>
          <w:p>
            <w:pPr>
              <w:pStyle w:val="TableContents"/>
              <w:widowControl w:val="false"/>
              <w:spacing w:lineRule="auto" w:line="240"/>
              <w:jc w:val="left"/>
              <w:rPr>
                <w:color w:val="000000"/>
              </w:rPr>
            </w:pPr>
            <w:r>
              <w:rPr>
                <w:color w:val="000000"/>
              </w:rPr>
              <w:t>Bank Interest</w:t>
            </w:r>
          </w:p>
        </w:tc>
        <w:tc>
          <w:tcPr>
            <w:tcW w:w="1175" w:type="dxa"/>
            <w:tcBorders/>
            <w:vAlign w:val="bottom"/>
          </w:tcPr>
          <w:p>
            <w:pPr>
              <w:pStyle w:val="TableContents"/>
              <w:widowControl w:val="false"/>
              <w:jc w:val="left"/>
              <w:rPr/>
            </w:pPr>
            <w:r>
              <w:rPr/>
              <w:t>-£17.24</w:t>
            </w:r>
          </w:p>
        </w:tc>
      </w:tr>
      <w:tr>
        <w:trPr>
          <w:trHeight w:val="348" w:hRule="atLeast"/>
        </w:trPr>
        <w:tc>
          <w:tcPr>
            <w:tcW w:w="1894" w:type="dxa"/>
            <w:tcBorders/>
            <w:vAlign w:val="bottom"/>
          </w:tcPr>
          <w:p>
            <w:pPr>
              <w:pStyle w:val="TableContents"/>
              <w:widowControl w:val="false"/>
              <w:spacing w:lineRule="auto" w:line="240"/>
              <w:jc w:val="left"/>
              <w:rPr>
                <w:color w:val="000000"/>
              </w:rPr>
            </w:pPr>
            <w:r>
              <w:rPr>
                <w:color w:val="000000"/>
              </w:rPr>
              <w:t xml:space="preserve">September </w:t>
            </w:r>
          </w:p>
        </w:tc>
        <w:tc>
          <w:tcPr>
            <w:tcW w:w="3568" w:type="dxa"/>
            <w:tcBorders/>
            <w:vAlign w:val="bottom"/>
          </w:tcPr>
          <w:p>
            <w:pPr>
              <w:pStyle w:val="TableContents"/>
              <w:widowControl w:val="false"/>
              <w:spacing w:lineRule="auto" w:line="240"/>
              <w:jc w:val="left"/>
              <w:rPr>
                <w:color w:val="000000"/>
              </w:rPr>
            </w:pPr>
            <w:r>
              <w:rPr>
                <w:color w:val="000000"/>
              </w:rPr>
              <w:t xml:space="preserve">Bank Interest </w:t>
            </w:r>
          </w:p>
        </w:tc>
        <w:tc>
          <w:tcPr>
            <w:tcW w:w="1175" w:type="dxa"/>
            <w:tcBorders/>
            <w:vAlign w:val="bottom"/>
          </w:tcPr>
          <w:p>
            <w:pPr>
              <w:pStyle w:val="TableContents"/>
              <w:widowControl w:val="false"/>
              <w:jc w:val="left"/>
              <w:rPr/>
            </w:pPr>
            <w:r>
              <w:rPr/>
              <w:t>-£16.70</w:t>
            </w:r>
          </w:p>
        </w:tc>
      </w:tr>
      <w:tr>
        <w:trPr>
          <w:trHeight w:val="276" w:hRule="atLeast"/>
        </w:trPr>
        <w:tc>
          <w:tcPr>
            <w:tcW w:w="1894" w:type="dxa"/>
            <w:tcBorders/>
            <w:vAlign w:val="bottom"/>
          </w:tcPr>
          <w:p>
            <w:pPr>
              <w:pStyle w:val="TableContents"/>
              <w:widowControl w:val="false"/>
              <w:spacing w:lineRule="auto" w:line="240"/>
              <w:jc w:val="left"/>
              <w:rPr>
                <w:color w:val="000000"/>
              </w:rPr>
            </w:pPr>
            <w:r>
              <w:rPr>
                <w:color w:val="000000"/>
              </w:rPr>
              <w:t>May</w:t>
            </w:r>
          </w:p>
        </w:tc>
        <w:tc>
          <w:tcPr>
            <w:tcW w:w="3568" w:type="dxa"/>
            <w:tcBorders/>
            <w:vAlign w:val="bottom"/>
          </w:tcPr>
          <w:p>
            <w:pPr>
              <w:pStyle w:val="TableContents"/>
              <w:widowControl w:val="false"/>
              <w:spacing w:lineRule="auto" w:line="240"/>
              <w:jc w:val="left"/>
              <w:rPr>
                <w:color w:val="000000"/>
              </w:rPr>
            </w:pPr>
            <w:r>
              <w:rPr>
                <w:color w:val="000000"/>
              </w:rPr>
              <w:t>Lottery May</w:t>
            </w:r>
          </w:p>
        </w:tc>
        <w:tc>
          <w:tcPr>
            <w:tcW w:w="1175" w:type="dxa"/>
            <w:tcBorders/>
            <w:vAlign w:val="bottom"/>
          </w:tcPr>
          <w:p>
            <w:pPr>
              <w:pStyle w:val="TableContents"/>
              <w:widowControl w:val="false"/>
              <w:snapToGrid w:val="false"/>
              <w:spacing w:lineRule="auto" w:line="240"/>
              <w:jc w:val="left"/>
              <w:rPr>
                <w:color w:val="000000"/>
              </w:rPr>
            </w:pPr>
            <w:r>
              <w:rPr>
                <w:color w:val="000000"/>
              </w:rPr>
              <w:t>-£14.00</w:t>
            </w:r>
          </w:p>
        </w:tc>
      </w:tr>
      <w:tr>
        <w:trPr>
          <w:trHeight w:val="276" w:hRule="atLeast"/>
        </w:trPr>
        <w:tc>
          <w:tcPr>
            <w:tcW w:w="1894" w:type="dxa"/>
            <w:tcBorders/>
            <w:vAlign w:val="bottom"/>
          </w:tcPr>
          <w:p>
            <w:pPr>
              <w:pStyle w:val="TableContents"/>
              <w:widowControl w:val="false"/>
              <w:spacing w:lineRule="auto" w:line="240"/>
              <w:jc w:val="left"/>
              <w:rPr>
                <w:color w:val="000000"/>
              </w:rPr>
            </w:pPr>
            <w:r>
              <w:rPr>
                <w:color w:val="000000"/>
              </w:rPr>
              <w:t>June</w:t>
            </w:r>
          </w:p>
        </w:tc>
        <w:tc>
          <w:tcPr>
            <w:tcW w:w="3568" w:type="dxa"/>
            <w:tcBorders/>
            <w:vAlign w:val="bottom"/>
          </w:tcPr>
          <w:p>
            <w:pPr>
              <w:pStyle w:val="TableContents"/>
              <w:widowControl w:val="false"/>
              <w:spacing w:lineRule="auto" w:line="240"/>
              <w:jc w:val="left"/>
              <w:rPr>
                <w:color w:val="000000"/>
              </w:rPr>
            </w:pPr>
            <w:r>
              <w:rPr>
                <w:color w:val="000000"/>
              </w:rPr>
              <w:t>Lottery June</w:t>
            </w:r>
          </w:p>
        </w:tc>
        <w:tc>
          <w:tcPr>
            <w:tcW w:w="1175" w:type="dxa"/>
            <w:tcBorders/>
            <w:vAlign w:val="bottom"/>
          </w:tcPr>
          <w:p>
            <w:pPr>
              <w:pStyle w:val="TableContents"/>
              <w:widowControl w:val="false"/>
              <w:snapToGrid w:val="false"/>
              <w:spacing w:lineRule="auto" w:line="240"/>
              <w:jc w:val="left"/>
              <w:rPr>
                <w:color w:val="000000"/>
              </w:rPr>
            </w:pPr>
            <w:r>
              <w:rPr>
                <w:color w:val="000000"/>
              </w:rPr>
              <w:t>-£17.50</w:t>
            </w:r>
          </w:p>
        </w:tc>
      </w:tr>
      <w:tr>
        <w:trPr>
          <w:trHeight w:val="276" w:hRule="atLeast"/>
        </w:trPr>
        <w:tc>
          <w:tcPr>
            <w:tcW w:w="1894" w:type="dxa"/>
            <w:tcBorders/>
            <w:vAlign w:val="bottom"/>
          </w:tcPr>
          <w:p>
            <w:pPr>
              <w:pStyle w:val="TableContents"/>
              <w:widowControl w:val="false"/>
              <w:spacing w:lineRule="auto" w:line="240"/>
              <w:jc w:val="left"/>
              <w:rPr>
                <w:color w:val="000000"/>
              </w:rPr>
            </w:pPr>
            <w:r>
              <w:rPr>
                <w:color w:val="000000"/>
              </w:rPr>
              <w:t>July</w:t>
            </w:r>
          </w:p>
        </w:tc>
        <w:tc>
          <w:tcPr>
            <w:tcW w:w="3568" w:type="dxa"/>
            <w:tcBorders/>
            <w:vAlign w:val="bottom"/>
          </w:tcPr>
          <w:p>
            <w:pPr>
              <w:pStyle w:val="TableContents"/>
              <w:widowControl w:val="false"/>
              <w:spacing w:lineRule="auto" w:line="240"/>
              <w:jc w:val="left"/>
              <w:rPr>
                <w:color w:val="000000"/>
              </w:rPr>
            </w:pPr>
            <w:r>
              <w:rPr>
                <w:color w:val="000000"/>
              </w:rPr>
              <w:t>Lottery July</w:t>
            </w:r>
          </w:p>
        </w:tc>
        <w:tc>
          <w:tcPr>
            <w:tcW w:w="1175" w:type="dxa"/>
            <w:tcBorders/>
            <w:vAlign w:val="bottom"/>
          </w:tcPr>
          <w:p>
            <w:pPr>
              <w:pStyle w:val="TableContents"/>
              <w:widowControl w:val="false"/>
              <w:snapToGrid w:val="false"/>
              <w:spacing w:lineRule="auto" w:line="240"/>
              <w:jc w:val="left"/>
              <w:rPr>
                <w:color w:val="000000"/>
              </w:rPr>
            </w:pPr>
            <w:r>
              <w:rPr>
                <w:color w:val="000000"/>
              </w:rPr>
              <w:t>-£14.00</w:t>
            </w:r>
          </w:p>
        </w:tc>
      </w:tr>
      <w:tr>
        <w:trPr>
          <w:trHeight w:val="276" w:hRule="atLeast"/>
        </w:trPr>
        <w:tc>
          <w:tcPr>
            <w:tcW w:w="1894" w:type="dxa"/>
            <w:tcBorders/>
            <w:vAlign w:val="bottom"/>
          </w:tcPr>
          <w:p>
            <w:pPr>
              <w:pStyle w:val="TableContents"/>
              <w:widowControl w:val="false"/>
              <w:spacing w:lineRule="auto" w:line="240"/>
              <w:jc w:val="left"/>
              <w:rPr>
                <w:color w:val="000000"/>
              </w:rPr>
            </w:pPr>
            <w:r>
              <w:rPr>
                <w:color w:val="000000"/>
              </w:rPr>
              <w:t>August</w:t>
            </w:r>
          </w:p>
        </w:tc>
        <w:tc>
          <w:tcPr>
            <w:tcW w:w="3568" w:type="dxa"/>
            <w:tcBorders/>
            <w:vAlign w:val="bottom"/>
          </w:tcPr>
          <w:p>
            <w:pPr>
              <w:pStyle w:val="TableContents"/>
              <w:widowControl w:val="false"/>
              <w:spacing w:lineRule="auto" w:line="240"/>
              <w:jc w:val="left"/>
              <w:rPr>
                <w:color w:val="000000"/>
              </w:rPr>
            </w:pPr>
            <w:r>
              <w:rPr>
                <w:color w:val="000000"/>
              </w:rPr>
              <w:t>Lottery August</w:t>
            </w:r>
          </w:p>
        </w:tc>
        <w:tc>
          <w:tcPr>
            <w:tcW w:w="1175" w:type="dxa"/>
            <w:tcBorders/>
            <w:vAlign w:val="bottom"/>
          </w:tcPr>
          <w:p>
            <w:pPr>
              <w:pStyle w:val="TableContents"/>
              <w:widowControl w:val="false"/>
              <w:snapToGrid w:val="false"/>
              <w:spacing w:lineRule="auto" w:line="240"/>
              <w:jc w:val="left"/>
              <w:rPr>
                <w:color w:val="000000"/>
              </w:rPr>
            </w:pPr>
            <w:r>
              <w:rPr>
                <w:color w:val="000000"/>
              </w:rPr>
              <w:t>-£17.50</w:t>
            </w:r>
          </w:p>
        </w:tc>
      </w:tr>
      <w:tr>
        <w:trPr>
          <w:trHeight w:val="276" w:hRule="atLeast"/>
        </w:trPr>
        <w:tc>
          <w:tcPr>
            <w:tcW w:w="1894" w:type="dxa"/>
            <w:tcBorders/>
            <w:vAlign w:val="bottom"/>
          </w:tcPr>
          <w:p>
            <w:pPr>
              <w:pStyle w:val="TableContents"/>
              <w:widowControl w:val="false"/>
              <w:spacing w:lineRule="auto" w:line="240"/>
              <w:jc w:val="left"/>
              <w:rPr>
                <w:color w:val="000000"/>
              </w:rPr>
            </w:pPr>
            <w:r>
              <w:rPr>
                <w:color w:val="000000"/>
              </w:rPr>
              <w:t xml:space="preserve">September </w:t>
            </w:r>
          </w:p>
        </w:tc>
        <w:tc>
          <w:tcPr>
            <w:tcW w:w="3568" w:type="dxa"/>
            <w:tcBorders/>
            <w:vAlign w:val="bottom"/>
          </w:tcPr>
          <w:p>
            <w:pPr>
              <w:pStyle w:val="TableContents"/>
              <w:widowControl w:val="false"/>
              <w:spacing w:lineRule="auto" w:line="240"/>
              <w:jc w:val="left"/>
              <w:rPr>
                <w:color w:val="000000"/>
              </w:rPr>
            </w:pPr>
            <w:r>
              <w:rPr>
                <w:color w:val="000000"/>
              </w:rPr>
              <w:t xml:space="preserve">Lottery September </w:t>
            </w:r>
          </w:p>
        </w:tc>
        <w:tc>
          <w:tcPr>
            <w:tcW w:w="1175" w:type="dxa"/>
            <w:tcBorders/>
            <w:vAlign w:val="bottom"/>
          </w:tcPr>
          <w:p>
            <w:pPr>
              <w:pStyle w:val="TableContents"/>
              <w:widowControl w:val="false"/>
              <w:snapToGrid w:val="false"/>
              <w:spacing w:lineRule="auto" w:line="240"/>
              <w:jc w:val="left"/>
              <w:rPr>
                <w:color w:val="000000"/>
              </w:rPr>
            </w:pPr>
            <w:r>
              <w:rPr>
                <w:color w:val="000000"/>
              </w:rPr>
              <w:t>£14.00</w:t>
            </w:r>
          </w:p>
        </w:tc>
      </w:tr>
      <w:tr>
        <w:trPr>
          <w:trHeight w:val="276" w:hRule="atLeast"/>
        </w:trPr>
        <w:tc>
          <w:tcPr>
            <w:tcW w:w="1894" w:type="dxa"/>
            <w:tcBorders/>
            <w:vAlign w:val="bottom"/>
          </w:tcPr>
          <w:p>
            <w:pPr>
              <w:pStyle w:val="TableContents"/>
              <w:widowControl w:val="false"/>
              <w:jc w:val="left"/>
              <w:rPr>
                <w:rFonts w:eastAsia="Times New Roman"/>
                <w:sz w:val="24"/>
                <w:szCs w:val="24"/>
                <w:lang w:val="en-GB" w:eastAsia="zh-CN" w:bidi="ar-SA"/>
              </w:rPr>
            </w:pPr>
            <w:r>
              <w:rPr>
                <w:rFonts w:eastAsia="Times New Roman"/>
                <w:sz w:val="24"/>
                <w:szCs w:val="24"/>
                <w:lang w:val="en-GB" w:eastAsia="zh-CN" w:bidi="ar-SA"/>
              </w:rPr>
              <w:t>01 June 2023</w:t>
            </w:r>
          </w:p>
        </w:tc>
        <w:tc>
          <w:tcPr>
            <w:tcW w:w="3568" w:type="dxa"/>
            <w:tcBorders/>
            <w:vAlign w:val="bottom"/>
          </w:tcPr>
          <w:p>
            <w:pPr>
              <w:pStyle w:val="TableContents"/>
              <w:widowControl w:val="false"/>
              <w:jc w:val="left"/>
              <w:rPr>
                <w:rFonts w:eastAsia="Times New Roman"/>
                <w:sz w:val="24"/>
                <w:szCs w:val="24"/>
                <w:lang w:val="en-GB" w:eastAsia="zh-CN" w:bidi="ar-SA"/>
              </w:rPr>
            </w:pPr>
            <w:r>
              <w:rPr>
                <w:rFonts w:eastAsia="Times New Roman"/>
                <w:sz w:val="24"/>
                <w:szCs w:val="24"/>
                <w:lang w:val="en-GB" w:eastAsia="zh-CN" w:bidi="ar-SA"/>
              </w:rPr>
              <w:t>Wyre Borough</w:t>
            </w:r>
          </w:p>
        </w:tc>
        <w:tc>
          <w:tcPr>
            <w:tcW w:w="1175" w:type="dxa"/>
            <w:tcBorders/>
            <w:vAlign w:val="bottom"/>
          </w:tcPr>
          <w:p>
            <w:pPr>
              <w:pStyle w:val="TableContents"/>
              <w:widowControl w:val="false"/>
              <w:jc w:val="left"/>
              <w:rPr>
                <w:rFonts w:eastAsia="Times New Roman"/>
                <w:sz w:val="24"/>
                <w:szCs w:val="24"/>
                <w:lang w:val="en-GB" w:eastAsia="zh-CN" w:bidi="ar-SA"/>
              </w:rPr>
            </w:pPr>
            <w:r>
              <w:rPr>
                <w:rFonts w:eastAsia="Times New Roman"/>
                <w:sz w:val="24"/>
                <w:szCs w:val="24"/>
                <w:lang w:val="en-GB" w:eastAsia="zh-CN" w:bidi="ar-SA"/>
              </w:rPr>
              <w:t>-£600.00</w:t>
            </w:r>
          </w:p>
        </w:tc>
      </w:tr>
      <w:tr>
        <w:trPr>
          <w:trHeight w:val="276" w:hRule="atLeast"/>
        </w:trPr>
        <w:tc>
          <w:tcPr>
            <w:tcW w:w="1894" w:type="dxa"/>
            <w:tcBorders/>
            <w:vAlign w:val="bottom"/>
          </w:tcPr>
          <w:p>
            <w:pPr>
              <w:pStyle w:val="TableContents"/>
              <w:widowControl w:val="false"/>
              <w:jc w:val="left"/>
              <w:rPr>
                <w:rFonts w:eastAsia="Times New Roman"/>
                <w:sz w:val="24"/>
                <w:szCs w:val="24"/>
                <w:lang w:val="en-GB" w:eastAsia="zh-CN" w:bidi="ar-SA"/>
              </w:rPr>
            </w:pPr>
            <w:r>
              <w:rPr>
                <w:rFonts w:eastAsia="Times New Roman"/>
                <w:sz w:val="24"/>
                <w:szCs w:val="24"/>
                <w:lang w:val="en-GB" w:eastAsia="zh-CN" w:bidi="ar-SA"/>
              </w:rPr>
              <w:t>02 June 2023</w:t>
            </w:r>
          </w:p>
        </w:tc>
        <w:tc>
          <w:tcPr>
            <w:tcW w:w="3568" w:type="dxa"/>
            <w:tcBorders/>
            <w:vAlign w:val="bottom"/>
          </w:tcPr>
          <w:p>
            <w:pPr>
              <w:pStyle w:val="TableContents"/>
              <w:widowControl w:val="false"/>
              <w:jc w:val="left"/>
              <w:rPr>
                <w:rFonts w:eastAsia="Times New Roman"/>
                <w:sz w:val="24"/>
                <w:szCs w:val="24"/>
                <w:lang w:val="en-GB" w:eastAsia="zh-CN" w:bidi="ar-SA"/>
              </w:rPr>
            </w:pPr>
            <w:r>
              <w:rPr>
                <w:rFonts w:eastAsia="Times New Roman"/>
                <w:sz w:val="24"/>
                <w:szCs w:val="24"/>
                <w:lang w:val="en-GB" w:eastAsia="zh-CN" w:bidi="ar-SA"/>
              </w:rPr>
              <w:t>E Collinson</w:t>
            </w:r>
          </w:p>
        </w:tc>
        <w:tc>
          <w:tcPr>
            <w:tcW w:w="1175" w:type="dxa"/>
            <w:tcBorders/>
            <w:vAlign w:val="bottom"/>
          </w:tcPr>
          <w:p>
            <w:pPr>
              <w:pStyle w:val="TableContents"/>
              <w:widowControl w:val="false"/>
              <w:jc w:val="left"/>
              <w:rPr>
                <w:rFonts w:eastAsia="Times New Roman"/>
                <w:sz w:val="24"/>
                <w:szCs w:val="24"/>
                <w:lang w:val="en-GB" w:eastAsia="zh-CN" w:bidi="ar-SA"/>
              </w:rPr>
            </w:pPr>
            <w:r>
              <w:rPr>
                <w:rFonts w:eastAsia="Times New Roman"/>
                <w:sz w:val="24"/>
                <w:szCs w:val="24"/>
                <w:lang w:val="en-GB" w:eastAsia="zh-CN" w:bidi="ar-SA"/>
              </w:rPr>
              <w:t>-£100.00</w:t>
            </w:r>
          </w:p>
        </w:tc>
      </w:tr>
      <w:tr>
        <w:trPr>
          <w:trHeight w:val="276" w:hRule="atLeast"/>
        </w:trPr>
        <w:tc>
          <w:tcPr>
            <w:tcW w:w="1894" w:type="dxa"/>
            <w:tcBorders/>
            <w:vAlign w:val="bottom"/>
          </w:tcPr>
          <w:p>
            <w:pPr>
              <w:pStyle w:val="TableContents"/>
              <w:widowControl w:val="false"/>
              <w:jc w:val="left"/>
              <w:rPr>
                <w:rFonts w:eastAsia="Times New Roman"/>
                <w:sz w:val="24"/>
                <w:szCs w:val="24"/>
                <w:lang w:val="en-GB" w:eastAsia="zh-CN" w:bidi="ar-SA"/>
              </w:rPr>
            </w:pPr>
            <w:r>
              <w:rPr>
                <w:rFonts w:eastAsia="Times New Roman"/>
                <w:sz w:val="24"/>
                <w:szCs w:val="24"/>
                <w:lang w:val="en-GB" w:eastAsia="zh-CN" w:bidi="ar-SA"/>
              </w:rPr>
              <w:t>12 June 2023</w:t>
            </w:r>
          </w:p>
        </w:tc>
        <w:tc>
          <w:tcPr>
            <w:tcW w:w="3568" w:type="dxa"/>
            <w:tcBorders/>
            <w:vAlign w:val="bottom"/>
          </w:tcPr>
          <w:p>
            <w:pPr>
              <w:pStyle w:val="TableContents"/>
              <w:widowControl w:val="false"/>
              <w:jc w:val="left"/>
              <w:rPr>
                <w:rFonts w:eastAsia="Times New Roman"/>
                <w:sz w:val="24"/>
                <w:szCs w:val="24"/>
                <w:lang w:val="en-GB" w:eastAsia="zh-CN" w:bidi="ar-SA"/>
              </w:rPr>
            </w:pPr>
            <w:r>
              <w:rPr>
                <w:rFonts w:eastAsia="Times New Roman"/>
                <w:sz w:val="24"/>
                <w:szCs w:val="24"/>
                <w:lang w:val="en-GB" w:eastAsia="zh-CN" w:bidi="ar-SA"/>
              </w:rPr>
              <w:t>Dewlay</w:t>
            </w:r>
          </w:p>
        </w:tc>
        <w:tc>
          <w:tcPr>
            <w:tcW w:w="1175" w:type="dxa"/>
            <w:tcBorders/>
            <w:vAlign w:val="bottom"/>
          </w:tcPr>
          <w:p>
            <w:pPr>
              <w:pStyle w:val="TableContents"/>
              <w:widowControl w:val="false"/>
              <w:jc w:val="left"/>
              <w:rPr>
                <w:rFonts w:eastAsia="Times New Roman"/>
                <w:sz w:val="24"/>
                <w:szCs w:val="24"/>
                <w:lang w:val="en-GB" w:eastAsia="zh-CN" w:bidi="ar-SA"/>
              </w:rPr>
            </w:pPr>
            <w:r>
              <w:rPr>
                <w:rFonts w:eastAsia="Times New Roman"/>
                <w:sz w:val="24"/>
                <w:szCs w:val="24"/>
                <w:lang w:val="en-GB" w:eastAsia="zh-CN" w:bidi="ar-SA"/>
              </w:rPr>
              <w:t>-£50.00</w:t>
            </w:r>
          </w:p>
        </w:tc>
      </w:tr>
      <w:tr>
        <w:trPr>
          <w:trHeight w:val="276" w:hRule="atLeast"/>
        </w:trPr>
        <w:tc>
          <w:tcPr>
            <w:tcW w:w="1894" w:type="dxa"/>
            <w:tcBorders/>
            <w:vAlign w:val="bottom"/>
          </w:tcPr>
          <w:p>
            <w:pPr>
              <w:pStyle w:val="TableContents"/>
              <w:widowControl w:val="false"/>
              <w:jc w:val="left"/>
              <w:rPr>
                <w:rFonts w:eastAsia="Times New Roman"/>
                <w:sz w:val="24"/>
                <w:szCs w:val="24"/>
                <w:lang w:val="en-GB" w:eastAsia="zh-CN" w:bidi="ar-SA"/>
              </w:rPr>
            </w:pPr>
            <w:r>
              <w:rPr>
                <w:rFonts w:eastAsia="Times New Roman"/>
                <w:sz w:val="24"/>
                <w:szCs w:val="24"/>
                <w:lang w:val="en-GB" w:eastAsia="zh-CN" w:bidi="ar-SA"/>
              </w:rPr>
              <w:t>01 June 2023</w:t>
            </w:r>
          </w:p>
        </w:tc>
        <w:tc>
          <w:tcPr>
            <w:tcW w:w="3568" w:type="dxa"/>
            <w:tcBorders/>
            <w:vAlign w:val="bottom"/>
          </w:tcPr>
          <w:p>
            <w:pPr>
              <w:pStyle w:val="TableContents"/>
              <w:widowControl w:val="false"/>
              <w:jc w:val="left"/>
              <w:rPr>
                <w:rFonts w:eastAsia="Times New Roman"/>
                <w:sz w:val="24"/>
                <w:szCs w:val="24"/>
                <w:lang w:val="en-GB" w:eastAsia="zh-CN" w:bidi="ar-SA"/>
              </w:rPr>
            </w:pPr>
            <w:r>
              <w:rPr>
                <w:rFonts w:eastAsia="Times New Roman"/>
                <w:sz w:val="24"/>
                <w:szCs w:val="24"/>
                <w:lang w:val="en-GB" w:eastAsia="zh-CN" w:bidi="ar-SA"/>
              </w:rPr>
              <w:t>Wyre Borough</w:t>
            </w:r>
          </w:p>
        </w:tc>
        <w:tc>
          <w:tcPr>
            <w:tcW w:w="1175" w:type="dxa"/>
            <w:tcBorders/>
            <w:vAlign w:val="bottom"/>
          </w:tcPr>
          <w:p>
            <w:pPr>
              <w:pStyle w:val="TableContents"/>
              <w:widowControl w:val="false"/>
              <w:jc w:val="left"/>
              <w:rPr>
                <w:rFonts w:eastAsia="Times New Roman"/>
                <w:sz w:val="24"/>
                <w:szCs w:val="24"/>
                <w:lang w:val="en-GB" w:eastAsia="zh-CN" w:bidi="ar-SA"/>
              </w:rPr>
            </w:pPr>
            <w:r>
              <w:rPr>
                <w:rFonts w:eastAsia="Times New Roman"/>
                <w:sz w:val="24"/>
                <w:szCs w:val="24"/>
                <w:lang w:val="en-GB" w:eastAsia="zh-CN" w:bidi="ar-SA"/>
              </w:rPr>
              <w:t>-£600.00</w:t>
            </w:r>
          </w:p>
        </w:tc>
      </w:tr>
      <w:tr>
        <w:trPr>
          <w:trHeight w:val="276" w:hRule="atLeast"/>
        </w:trPr>
        <w:tc>
          <w:tcPr>
            <w:tcW w:w="1894" w:type="dxa"/>
            <w:tcBorders/>
            <w:vAlign w:val="bottom"/>
          </w:tcPr>
          <w:p>
            <w:pPr>
              <w:pStyle w:val="TableContents"/>
              <w:widowControl w:val="false"/>
              <w:jc w:val="left"/>
              <w:rPr/>
            </w:pPr>
            <w:r>
              <w:rPr>
                <w:rFonts w:eastAsia="Times New Roman"/>
                <w:sz w:val="24"/>
                <w:szCs w:val="24"/>
                <w:lang w:val="en-GB" w:eastAsia="zh-CN" w:bidi="ar-SA"/>
              </w:rPr>
              <w:t xml:space="preserve">    </w:t>
            </w:r>
            <w:r>
              <w:rPr>
                <w:rFonts w:eastAsia="Times New Roman"/>
                <w:sz w:val="24"/>
                <w:szCs w:val="24"/>
                <w:lang w:val="en-GB" w:eastAsia="zh-CN" w:bidi="ar-SA"/>
              </w:rPr>
              <w:t>10th May 2023</w:t>
            </w:r>
          </w:p>
        </w:tc>
        <w:tc>
          <w:tcPr>
            <w:tcW w:w="3568" w:type="dxa"/>
            <w:tcBorders/>
            <w:vAlign w:val="bottom"/>
          </w:tcPr>
          <w:p>
            <w:pPr>
              <w:pStyle w:val="TableContents"/>
              <w:widowControl w:val="false"/>
              <w:jc w:val="left"/>
              <w:rPr>
                <w:rFonts w:eastAsia="Times New Roman"/>
                <w:sz w:val="24"/>
                <w:szCs w:val="24"/>
                <w:lang w:val="en-GB" w:eastAsia="zh-CN" w:bidi="ar-SA"/>
              </w:rPr>
            </w:pPr>
            <w:r>
              <w:rPr>
                <w:rFonts w:eastAsia="Times New Roman"/>
                <w:sz w:val="24"/>
                <w:szCs w:val="24"/>
                <w:lang w:val="en-GB" w:eastAsia="zh-CN" w:bidi="ar-SA"/>
              </w:rPr>
              <w:t>VAT refund</w:t>
            </w:r>
          </w:p>
        </w:tc>
        <w:tc>
          <w:tcPr>
            <w:tcW w:w="1175" w:type="dxa"/>
            <w:tcBorders/>
            <w:vAlign w:val="bottom"/>
          </w:tcPr>
          <w:p>
            <w:pPr>
              <w:pStyle w:val="TableContents"/>
              <w:widowControl w:val="false"/>
              <w:jc w:val="left"/>
              <w:rPr>
                <w:rFonts w:eastAsia="Times New Roman"/>
                <w:sz w:val="24"/>
                <w:szCs w:val="24"/>
                <w:lang w:val="en-GB" w:eastAsia="zh-CN" w:bidi="ar-SA"/>
              </w:rPr>
            </w:pPr>
            <w:r>
              <w:rPr>
                <w:rFonts w:eastAsia="Times New Roman"/>
                <w:sz w:val="24"/>
                <w:szCs w:val="24"/>
                <w:lang w:val="en-GB" w:eastAsia="zh-CN" w:bidi="ar-SA"/>
              </w:rPr>
              <w:t>-£3,919.02</w:t>
            </w:r>
          </w:p>
        </w:tc>
      </w:tr>
    </w:tbl>
    <w:p>
      <w:pPr>
        <w:pStyle w:val="Default"/>
        <w:spacing w:lineRule="auto" w:line="240"/>
        <w:rPr>
          <w:b/>
          <w:b/>
          <w:bCs/>
          <w:sz w:val="22"/>
          <w:szCs w:val="22"/>
        </w:rPr>
      </w:pPr>
      <w:r>
        <w:rPr>
          <w:b/>
          <w:bCs/>
          <w:sz w:val="22"/>
          <w:szCs w:val="22"/>
        </w:rPr>
      </w:r>
    </w:p>
    <w:p>
      <w:pPr>
        <w:pStyle w:val="Default"/>
        <w:spacing w:lineRule="auto" w:line="240"/>
        <w:rPr>
          <w:b/>
          <w:b/>
          <w:bCs/>
          <w:sz w:val="22"/>
          <w:szCs w:val="22"/>
        </w:rPr>
      </w:pPr>
      <w:r>
        <w:rPr>
          <w:b/>
          <w:bCs/>
          <w:sz w:val="22"/>
          <w:szCs w:val="22"/>
        </w:rPr>
      </w:r>
    </w:p>
    <w:p>
      <w:pPr>
        <w:pStyle w:val="Default"/>
        <w:spacing w:lineRule="auto" w:line="240"/>
        <w:rPr>
          <w:b/>
          <w:b/>
          <w:bCs/>
          <w:sz w:val="22"/>
          <w:szCs w:val="22"/>
        </w:rPr>
      </w:pPr>
      <w:r>
        <w:rPr>
          <w:b/>
          <w:bCs/>
          <w:sz w:val="22"/>
          <w:szCs w:val="22"/>
        </w:rPr>
        <w:t xml:space="preserve">Standing Orders and Direct Debits </w:t>
      </w:r>
    </w:p>
    <w:p>
      <w:pPr>
        <w:pStyle w:val="Default"/>
        <w:spacing w:lineRule="auto" w:line="240"/>
        <w:rPr>
          <w:sz w:val="22"/>
          <w:szCs w:val="22"/>
        </w:rPr>
      </w:pPr>
      <w:r>
        <w:rPr>
          <w:sz w:val="22"/>
          <w:szCs w:val="22"/>
        </w:rPr>
        <w:t>Easy Web Sites  May     £27.60</w:t>
      </w:r>
    </w:p>
    <w:p>
      <w:pPr>
        <w:pStyle w:val="Default"/>
        <w:spacing w:lineRule="auto" w:line="240"/>
        <w:rPr>
          <w:sz w:val="22"/>
          <w:szCs w:val="22"/>
        </w:rPr>
      </w:pPr>
      <w:r>
        <w:rPr>
          <w:sz w:val="22"/>
          <w:szCs w:val="22"/>
        </w:rPr>
        <w:t>Easy Web Sites  June    £27.60</w:t>
      </w:r>
    </w:p>
    <w:p>
      <w:pPr>
        <w:pStyle w:val="Default"/>
        <w:spacing w:lineRule="auto" w:line="240"/>
        <w:rPr>
          <w:sz w:val="22"/>
          <w:szCs w:val="22"/>
        </w:rPr>
      </w:pPr>
      <w:r>
        <w:rPr>
          <w:sz w:val="22"/>
          <w:szCs w:val="22"/>
        </w:rPr>
        <w:t>Easy Web Sites  July     £27.60</w:t>
      </w:r>
    </w:p>
    <w:p>
      <w:pPr>
        <w:pStyle w:val="Default"/>
        <w:spacing w:lineRule="auto" w:line="240"/>
        <w:rPr>
          <w:sz w:val="22"/>
          <w:szCs w:val="22"/>
        </w:rPr>
      </w:pPr>
      <w:r>
        <w:rPr>
          <w:sz w:val="22"/>
          <w:szCs w:val="22"/>
        </w:rPr>
        <w:t>Easy Web Sites  August£27.60</w:t>
      </w:r>
    </w:p>
    <w:p>
      <w:pPr>
        <w:pStyle w:val="Default"/>
        <w:spacing w:lineRule="auto" w:line="240"/>
        <w:rPr>
          <w:sz w:val="22"/>
          <w:szCs w:val="22"/>
        </w:rPr>
      </w:pPr>
      <w:r>
        <w:rPr>
          <w:sz w:val="22"/>
          <w:szCs w:val="22"/>
        </w:rPr>
        <w:t xml:space="preserve">Easy Web Sites  Sept    £27.60 </w:t>
      </w:r>
    </w:p>
    <w:p>
      <w:pPr>
        <w:pStyle w:val="Default"/>
        <w:spacing w:lineRule="auto" w:line="240"/>
        <w:rPr>
          <w:sz w:val="22"/>
          <w:szCs w:val="22"/>
        </w:rPr>
      </w:pPr>
      <w:r>
        <w:rPr>
          <w:sz w:val="22"/>
          <w:szCs w:val="22"/>
        </w:rPr>
        <w:t>Staff Costs  May           £278.35</w:t>
      </w:r>
    </w:p>
    <w:p>
      <w:pPr>
        <w:pStyle w:val="Default"/>
        <w:spacing w:lineRule="auto" w:line="240"/>
        <w:rPr/>
      </w:pPr>
      <w:r>
        <w:rPr>
          <w:rFonts w:cs="Arial"/>
          <w:b w:val="false"/>
          <w:i w:val="false"/>
          <w:strike w:val="false"/>
          <w:dstrike w:val="false"/>
          <w:outline w:val="false"/>
          <w:shadow w:val="false"/>
          <w:sz w:val="22"/>
          <w:szCs w:val="22"/>
          <w:u w:val="none"/>
          <w:em w:val="none"/>
        </w:rPr>
        <w:t xml:space="preserve">Staff Costs  June         </w:t>
      </w:r>
      <w:r>
        <w:rPr>
          <w:rFonts w:cs="Arial"/>
          <w:b w:val="false"/>
          <w:i w:val="false"/>
          <w:strike w:val="false"/>
          <w:dstrike w:val="false"/>
          <w:outline w:val="false"/>
          <w:shadow w:val="false"/>
          <w:sz w:val="22"/>
          <w:u w:val="none"/>
          <w:em w:val="none"/>
        </w:rPr>
        <w:t xml:space="preserve"> £278.35</w:t>
      </w:r>
    </w:p>
    <w:p>
      <w:pPr>
        <w:pStyle w:val="Default"/>
        <w:spacing w:lineRule="auto" w:line="240"/>
        <w:rPr>
          <w:sz w:val="22"/>
          <w:szCs w:val="22"/>
        </w:rPr>
      </w:pPr>
      <w:r>
        <w:rPr>
          <w:sz w:val="22"/>
          <w:szCs w:val="22"/>
        </w:rPr>
        <w:t>Staff Costs   July          £278.35</w:t>
      </w:r>
    </w:p>
    <w:p>
      <w:pPr>
        <w:pStyle w:val="Default"/>
        <w:spacing w:lineRule="auto" w:line="240"/>
        <w:rPr/>
      </w:pPr>
      <w:r>
        <w:rPr>
          <w:rFonts w:cs="Arial"/>
          <w:b w:val="false"/>
          <w:i w:val="false"/>
          <w:strike w:val="false"/>
          <w:dstrike w:val="false"/>
          <w:outline w:val="false"/>
          <w:shadow w:val="false"/>
          <w:sz w:val="22"/>
          <w:szCs w:val="22"/>
          <w:u w:val="none"/>
          <w:em w:val="none"/>
        </w:rPr>
        <w:t xml:space="preserve">Staff Costs  August     </w:t>
      </w:r>
      <w:r>
        <w:rPr>
          <w:rFonts w:cs="Arial"/>
          <w:b w:val="false"/>
          <w:i w:val="false"/>
          <w:strike w:val="false"/>
          <w:dstrike w:val="false"/>
          <w:outline w:val="false"/>
          <w:shadow w:val="false"/>
          <w:sz w:val="22"/>
          <w:u w:val="none"/>
          <w:em w:val="none"/>
        </w:rPr>
        <w:t xml:space="preserve">  £278.35</w:t>
      </w:r>
    </w:p>
    <w:p>
      <w:pPr>
        <w:pStyle w:val="Default"/>
        <w:spacing w:lineRule="auto" w:line="240"/>
        <w:rPr>
          <w:rFonts w:cs="Arial"/>
          <w:b w:val="false"/>
          <w:b w:val="false"/>
          <w:i w:val="false"/>
          <w:i w:val="false"/>
          <w:strike w:val="false"/>
          <w:dstrike w:val="false"/>
          <w:outline w:val="false"/>
          <w:shadow w:val="false"/>
          <w:sz w:val="22"/>
          <w:u w:val="none"/>
          <w:em w:val="none"/>
        </w:rPr>
      </w:pPr>
      <w:r>
        <w:rPr>
          <w:rFonts w:cs="Arial"/>
          <w:b w:val="false"/>
          <w:i w:val="false"/>
          <w:strike w:val="false"/>
          <w:dstrike w:val="false"/>
          <w:outline w:val="false"/>
          <w:shadow w:val="false"/>
          <w:sz w:val="22"/>
          <w:u w:val="none"/>
          <w:em w:val="none"/>
        </w:rPr>
        <w:t xml:space="preserve">Staff Costs September £278.35 </w:t>
      </w:r>
    </w:p>
    <w:p>
      <w:pPr>
        <w:pStyle w:val="Default"/>
        <w:spacing w:lineRule="auto" w:line="240"/>
        <w:rPr>
          <w:b/>
          <w:b/>
          <w:sz w:val="22"/>
          <w:szCs w:val="22"/>
        </w:rPr>
      </w:pPr>
      <w:r>
        <w:rPr>
          <w:b/>
          <w:sz w:val="22"/>
          <w:szCs w:val="22"/>
        </w:rPr>
        <w:t xml:space="preserve">Payment made by Bank Transfer </w:t>
      </w:r>
    </w:p>
    <w:tbl>
      <w:tblPr>
        <w:tblW w:w="9576" w:type="dxa"/>
        <w:jc w:val="left"/>
        <w:tblInd w:w="-60" w:type="dxa"/>
        <w:tblLayout w:type="fixed"/>
        <w:tblCellMar>
          <w:top w:w="0" w:type="dxa"/>
          <w:left w:w="30" w:type="dxa"/>
          <w:bottom w:w="0" w:type="dxa"/>
          <w:right w:w="30" w:type="dxa"/>
        </w:tblCellMar>
      </w:tblPr>
      <w:tblGrid>
        <w:gridCol w:w="2208"/>
        <w:gridCol w:w="6179"/>
        <w:gridCol w:w="1189"/>
      </w:tblGrid>
      <w:tr>
        <w:trPr>
          <w:trHeight w:val="276" w:hRule="atLeast"/>
        </w:trPr>
        <w:tc>
          <w:tcPr>
            <w:tcW w:w="2208" w:type="dxa"/>
            <w:tcBorders/>
            <w:vAlign w:val="bottom"/>
          </w:tcPr>
          <w:p>
            <w:pPr>
              <w:pStyle w:val="TableContents"/>
              <w:widowControl w:val="false"/>
              <w:jc w:val="left"/>
              <w:rPr/>
            </w:pPr>
            <w:r>
              <w:rPr/>
              <w:t>10 May 2023</w:t>
            </w:r>
          </w:p>
        </w:tc>
        <w:tc>
          <w:tcPr>
            <w:tcW w:w="6179" w:type="dxa"/>
            <w:tcBorders/>
            <w:vAlign w:val="bottom"/>
          </w:tcPr>
          <w:p>
            <w:pPr>
              <w:pStyle w:val="TableContents"/>
              <w:widowControl w:val="false"/>
              <w:jc w:val="left"/>
              <w:rPr>
                <w:color w:val="000000"/>
              </w:rPr>
            </w:pPr>
            <w:r>
              <w:rPr>
                <w:color w:val="000000"/>
              </w:rPr>
              <w:t>BHIB Insurance</w:t>
            </w:r>
          </w:p>
        </w:tc>
        <w:tc>
          <w:tcPr>
            <w:tcW w:w="1189" w:type="dxa"/>
            <w:tcBorders/>
            <w:vAlign w:val="bottom"/>
          </w:tcPr>
          <w:p>
            <w:pPr>
              <w:pStyle w:val="TableContents"/>
              <w:widowControl w:val="false"/>
              <w:jc w:val="right"/>
              <w:rPr/>
            </w:pPr>
            <w:r>
              <w:rPr/>
              <w:t>£300.80</w:t>
            </w:r>
          </w:p>
        </w:tc>
      </w:tr>
      <w:tr>
        <w:trPr>
          <w:trHeight w:val="276" w:hRule="atLeast"/>
        </w:trPr>
        <w:tc>
          <w:tcPr>
            <w:tcW w:w="2208" w:type="dxa"/>
            <w:tcBorders/>
            <w:vAlign w:val="bottom"/>
          </w:tcPr>
          <w:p>
            <w:pPr>
              <w:pStyle w:val="TableContents"/>
              <w:widowControl w:val="false"/>
              <w:jc w:val="left"/>
              <w:rPr/>
            </w:pPr>
            <w:r>
              <w:rPr/>
              <w:t>11 May 2023</w:t>
            </w:r>
          </w:p>
        </w:tc>
        <w:tc>
          <w:tcPr>
            <w:tcW w:w="6179" w:type="dxa"/>
            <w:tcBorders/>
            <w:vAlign w:val="bottom"/>
          </w:tcPr>
          <w:p>
            <w:pPr>
              <w:pStyle w:val="TableContents"/>
              <w:widowControl w:val="false"/>
              <w:jc w:val="left"/>
              <w:rPr>
                <w:color w:val="000000"/>
              </w:rPr>
            </w:pPr>
            <w:r>
              <w:rPr>
                <w:color w:val="000000"/>
              </w:rPr>
              <w:t>A Nicholls May 2023 expenses</w:t>
            </w:r>
          </w:p>
        </w:tc>
        <w:tc>
          <w:tcPr>
            <w:tcW w:w="1189" w:type="dxa"/>
            <w:tcBorders/>
            <w:vAlign w:val="bottom"/>
          </w:tcPr>
          <w:p>
            <w:pPr>
              <w:pStyle w:val="TableContents"/>
              <w:widowControl w:val="false"/>
              <w:jc w:val="right"/>
              <w:rPr/>
            </w:pPr>
            <w:r>
              <w:rPr/>
              <w:t>£13.30</w:t>
            </w:r>
          </w:p>
        </w:tc>
      </w:tr>
      <w:tr>
        <w:trPr>
          <w:trHeight w:val="276" w:hRule="atLeast"/>
        </w:trPr>
        <w:tc>
          <w:tcPr>
            <w:tcW w:w="2208" w:type="dxa"/>
            <w:tcBorders/>
            <w:vAlign w:val="bottom"/>
          </w:tcPr>
          <w:p>
            <w:pPr>
              <w:pStyle w:val="TableContents"/>
              <w:widowControl w:val="false"/>
              <w:jc w:val="left"/>
              <w:rPr/>
            </w:pPr>
            <w:r>
              <w:rPr/>
              <w:t>11 May 2023</w:t>
            </w:r>
          </w:p>
        </w:tc>
        <w:tc>
          <w:tcPr>
            <w:tcW w:w="6179" w:type="dxa"/>
            <w:tcBorders/>
            <w:vAlign w:val="bottom"/>
          </w:tcPr>
          <w:p>
            <w:pPr>
              <w:pStyle w:val="TableContents"/>
              <w:widowControl w:val="false"/>
              <w:jc w:val="left"/>
              <w:rPr>
                <w:color w:val="000000"/>
              </w:rPr>
            </w:pPr>
            <w:r>
              <w:rPr>
                <w:color w:val="000000"/>
              </w:rPr>
              <w:t>Lorna Murdoch Internal Audit</w:t>
            </w:r>
          </w:p>
        </w:tc>
        <w:tc>
          <w:tcPr>
            <w:tcW w:w="1189" w:type="dxa"/>
            <w:tcBorders/>
            <w:vAlign w:val="bottom"/>
          </w:tcPr>
          <w:p>
            <w:pPr>
              <w:pStyle w:val="TableContents"/>
              <w:widowControl w:val="false"/>
              <w:jc w:val="right"/>
              <w:rPr/>
            </w:pPr>
            <w:r>
              <w:rPr/>
              <w:t>£75.00</w:t>
            </w:r>
          </w:p>
        </w:tc>
      </w:tr>
      <w:tr>
        <w:trPr>
          <w:trHeight w:val="276" w:hRule="atLeast"/>
        </w:trPr>
        <w:tc>
          <w:tcPr>
            <w:tcW w:w="2208" w:type="dxa"/>
            <w:tcBorders/>
            <w:vAlign w:val="bottom"/>
          </w:tcPr>
          <w:p>
            <w:pPr>
              <w:pStyle w:val="TableContents"/>
              <w:widowControl w:val="false"/>
              <w:jc w:val="left"/>
              <w:rPr/>
            </w:pPr>
            <w:r>
              <w:rPr/>
              <w:t>11 May 2023</w:t>
            </w:r>
          </w:p>
        </w:tc>
        <w:tc>
          <w:tcPr>
            <w:tcW w:w="6179" w:type="dxa"/>
            <w:tcBorders/>
            <w:vAlign w:val="bottom"/>
          </w:tcPr>
          <w:p>
            <w:pPr>
              <w:pStyle w:val="TableContents"/>
              <w:widowControl w:val="false"/>
              <w:jc w:val="left"/>
              <w:rPr>
                <w:color w:val="000000"/>
              </w:rPr>
            </w:pPr>
            <w:r>
              <w:rPr>
                <w:color w:val="000000"/>
              </w:rPr>
              <w:t>New year Stationery</w:t>
            </w:r>
          </w:p>
        </w:tc>
        <w:tc>
          <w:tcPr>
            <w:tcW w:w="1189" w:type="dxa"/>
            <w:tcBorders/>
            <w:vAlign w:val="bottom"/>
          </w:tcPr>
          <w:p>
            <w:pPr>
              <w:pStyle w:val="TableContents"/>
              <w:widowControl w:val="false"/>
              <w:jc w:val="right"/>
              <w:rPr/>
            </w:pPr>
            <w:r>
              <w:rPr/>
              <w:t>£4.38</w:t>
            </w:r>
          </w:p>
        </w:tc>
      </w:tr>
      <w:tr>
        <w:trPr>
          <w:trHeight w:val="276" w:hRule="atLeast"/>
        </w:trPr>
        <w:tc>
          <w:tcPr>
            <w:tcW w:w="2208" w:type="dxa"/>
            <w:tcBorders/>
            <w:vAlign w:val="bottom"/>
          </w:tcPr>
          <w:p>
            <w:pPr>
              <w:pStyle w:val="TableContents"/>
              <w:widowControl w:val="false"/>
              <w:jc w:val="left"/>
              <w:rPr/>
            </w:pPr>
            <w:r>
              <w:rPr/>
              <w:t>31 May 2023</w:t>
            </w:r>
          </w:p>
        </w:tc>
        <w:tc>
          <w:tcPr>
            <w:tcW w:w="6179" w:type="dxa"/>
            <w:tcBorders/>
            <w:vAlign w:val="bottom"/>
          </w:tcPr>
          <w:p>
            <w:pPr>
              <w:pStyle w:val="TableContents"/>
              <w:widowControl w:val="false"/>
              <w:jc w:val="left"/>
              <w:rPr>
                <w:color w:val="000000"/>
              </w:rPr>
            </w:pPr>
            <w:r>
              <w:rPr>
                <w:color w:val="000000"/>
              </w:rPr>
              <w:t>A Nicholls May 2023 Wage</w:t>
            </w:r>
          </w:p>
        </w:tc>
        <w:tc>
          <w:tcPr>
            <w:tcW w:w="1189" w:type="dxa"/>
            <w:tcBorders/>
            <w:vAlign w:val="bottom"/>
          </w:tcPr>
          <w:p>
            <w:pPr>
              <w:pStyle w:val="TableContents"/>
              <w:widowControl w:val="false"/>
              <w:jc w:val="right"/>
              <w:rPr/>
            </w:pPr>
            <w:r>
              <w:rPr/>
              <w:t>£265.03</w:t>
            </w:r>
          </w:p>
        </w:tc>
      </w:tr>
      <w:tr>
        <w:trPr>
          <w:trHeight w:val="276" w:hRule="atLeast"/>
        </w:trPr>
        <w:tc>
          <w:tcPr>
            <w:tcW w:w="2208" w:type="dxa"/>
            <w:tcBorders/>
            <w:vAlign w:val="bottom"/>
          </w:tcPr>
          <w:p>
            <w:pPr>
              <w:pStyle w:val="TableContents"/>
              <w:widowControl w:val="false"/>
              <w:jc w:val="left"/>
              <w:rPr/>
            </w:pPr>
            <w:r>
              <w:rPr/>
              <w:t>31 May 2023</w:t>
            </w:r>
          </w:p>
        </w:tc>
        <w:tc>
          <w:tcPr>
            <w:tcW w:w="6179" w:type="dxa"/>
            <w:tcBorders/>
            <w:vAlign w:val="bottom"/>
          </w:tcPr>
          <w:p>
            <w:pPr>
              <w:pStyle w:val="TableContents"/>
              <w:widowControl w:val="false"/>
              <w:jc w:val="left"/>
              <w:rPr>
                <w:color w:val="000000"/>
              </w:rPr>
            </w:pPr>
            <w:r>
              <w:rPr>
                <w:color w:val="000000"/>
              </w:rPr>
              <w:t>A Nicholls May 2023 working from home</w:t>
            </w:r>
          </w:p>
        </w:tc>
        <w:tc>
          <w:tcPr>
            <w:tcW w:w="1189" w:type="dxa"/>
            <w:tcBorders/>
            <w:vAlign w:val="bottom"/>
          </w:tcPr>
          <w:p>
            <w:pPr>
              <w:pStyle w:val="TableContents"/>
              <w:widowControl w:val="false"/>
              <w:jc w:val="right"/>
              <w:rPr/>
            </w:pPr>
            <w:r>
              <w:rPr/>
              <w:t>£18.00</w:t>
            </w:r>
          </w:p>
        </w:tc>
      </w:tr>
      <w:tr>
        <w:trPr>
          <w:trHeight w:val="276" w:hRule="atLeast"/>
        </w:trPr>
        <w:tc>
          <w:tcPr>
            <w:tcW w:w="2208" w:type="dxa"/>
            <w:tcBorders/>
            <w:vAlign w:val="bottom"/>
          </w:tcPr>
          <w:p>
            <w:pPr>
              <w:pStyle w:val="TableContents"/>
              <w:widowControl w:val="false"/>
              <w:jc w:val="left"/>
              <w:rPr/>
            </w:pPr>
            <w:r>
              <w:rPr/>
              <w:t>02 June 2023</w:t>
            </w:r>
          </w:p>
        </w:tc>
        <w:tc>
          <w:tcPr>
            <w:tcW w:w="6179" w:type="dxa"/>
            <w:tcBorders/>
            <w:vAlign w:val="bottom"/>
          </w:tcPr>
          <w:p>
            <w:pPr>
              <w:pStyle w:val="TableContents"/>
              <w:widowControl w:val="false"/>
              <w:jc w:val="left"/>
              <w:rPr/>
            </w:pPr>
            <w:r>
              <w:rPr/>
              <w:t>Easy Web</w:t>
            </w:r>
          </w:p>
        </w:tc>
        <w:tc>
          <w:tcPr>
            <w:tcW w:w="1189" w:type="dxa"/>
            <w:tcBorders/>
            <w:vAlign w:val="bottom"/>
          </w:tcPr>
          <w:p>
            <w:pPr>
              <w:pStyle w:val="TableContents"/>
              <w:widowControl w:val="false"/>
              <w:jc w:val="right"/>
              <w:rPr/>
            </w:pPr>
            <w:r>
              <w:rPr/>
              <w:t>£27.60</w:t>
            </w:r>
          </w:p>
        </w:tc>
      </w:tr>
      <w:tr>
        <w:trPr>
          <w:trHeight w:val="276" w:hRule="atLeast"/>
        </w:trPr>
        <w:tc>
          <w:tcPr>
            <w:tcW w:w="2208" w:type="dxa"/>
            <w:tcBorders/>
            <w:vAlign w:val="bottom"/>
          </w:tcPr>
          <w:p>
            <w:pPr>
              <w:pStyle w:val="TableContents"/>
              <w:widowControl w:val="false"/>
              <w:jc w:val="left"/>
              <w:rPr/>
            </w:pPr>
            <w:r>
              <w:rPr/>
              <w:t>19 June 2023</w:t>
            </w:r>
          </w:p>
        </w:tc>
        <w:tc>
          <w:tcPr>
            <w:tcW w:w="6179" w:type="dxa"/>
            <w:tcBorders/>
            <w:vAlign w:val="bottom"/>
          </w:tcPr>
          <w:p>
            <w:pPr>
              <w:pStyle w:val="TableContents"/>
              <w:widowControl w:val="false"/>
              <w:jc w:val="left"/>
              <w:rPr>
                <w:color w:val="000000"/>
              </w:rPr>
            </w:pPr>
            <w:r>
              <w:rPr>
                <w:color w:val="000000"/>
              </w:rPr>
              <w:t>J Robs Grounds Maintenance</w:t>
            </w:r>
          </w:p>
        </w:tc>
        <w:tc>
          <w:tcPr>
            <w:tcW w:w="1189" w:type="dxa"/>
            <w:tcBorders/>
            <w:vAlign w:val="bottom"/>
          </w:tcPr>
          <w:p>
            <w:pPr>
              <w:pStyle w:val="TableContents"/>
              <w:widowControl w:val="false"/>
              <w:jc w:val="right"/>
              <w:rPr/>
            </w:pPr>
            <w:r>
              <w:rPr/>
              <w:t>£540.00</w:t>
            </w:r>
          </w:p>
        </w:tc>
      </w:tr>
      <w:tr>
        <w:trPr>
          <w:trHeight w:val="276" w:hRule="atLeast"/>
        </w:trPr>
        <w:tc>
          <w:tcPr>
            <w:tcW w:w="2208" w:type="dxa"/>
            <w:tcBorders/>
            <w:vAlign w:val="bottom"/>
          </w:tcPr>
          <w:p>
            <w:pPr>
              <w:pStyle w:val="TableContents"/>
              <w:widowControl w:val="false"/>
              <w:jc w:val="left"/>
              <w:rPr/>
            </w:pPr>
            <w:r>
              <w:rPr/>
              <w:t>26 June 2023</w:t>
            </w:r>
          </w:p>
        </w:tc>
        <w:tc>
          <w:tcPr>
            <w:tcW w:w="6179" w:type="dxa"/>
            <w:tcBorders/>
            <w:vAlign w:val="bottom"/>
          </w:tcPr>
          <w:p>
            <w:pPr>
              <w:pStyle w:val="TableContents"/>
              <w:widowControl w:val="false"/>
              <w:jc w:val="left"/>
              <w:rPr>
                <w:color w:val="000000"/>
              </w:rPr>
            </w:pPr>
            <w:r>
              <w:rPr>
                <w:color w:val="000000"/>
              </w:rPr>
              <w:t>St Helens Church Grant upkeep grounds</w:t>
            </w:r>
          </w:p>
        </w:tc>
        <w:tc>
          <w:tcPr>
            <w:tcW w:w="1189" w:type="dxa"/>
            <w:tcBorders/>
            <w:vAlign w:val="bottom"/>
          </w:tcPr>
          <w:p>
            <w:pPr>
              <w:pStyle w:val="TableContents"/>
              <w:widowControl w:val="false"/>
              <w:jc w:val="right"/>
              <w:rPr/>
            </w:pPr>
            <w:r>
              <w:rPr/>
              <w:t>£150.00</w:t>
            </w:r>
          </w:p>
        </w:tc>
      </w:tr>
      <w:tr>
        <w:trPr>
          <w:trHeight w:val="276" w:hRule="atLeast"/>
        </w:trPr>
        <w:tc>
          <w:tcPr>
            <w:tcW w:w="2208" w:type="dxa"/>
            <w:tcBorders/>
            <w:vAlign w:val="bottom"/>
          </w:tcPr>
          <w:p>
            <w:pPr>
              <w:pStyle w:val="TableContents"/>
              <w:widowControl w:val="false"/>
              <w:jc w:val="left"/>
              <w:rPr/>
            </w:pPr>
            <w:r>
              <w:rPr/>
              <w:t>29 June 2023</w:t>
            </w:r>
          </w:p>
        </w:tc>
        <w:tc>
          <w:tcPr>
            <w:tcW w:w="6179" w:type="dxa"/>
            <w:tcBorders/>
            <w:vAlign w:val="bottom"/>
          </w:tcPr>
          <w:p>
            <w:pPr>
              <w:pStyle w:val="TableContents"/>
              <w:widowControl w:val="false"/>
              <w:jc w:val="left"/>
              <w:rPr>
                <w:color w:val="000000"/>
              </w:rPr>
            </w:pPr>
            <w:r>
              <w:rPr>
                <w:color w:val="000000"/>
              </w:rPr>
              <w:t>Memorial Hall Grant grass cutting</w:t>
            </w:r>
          </w:p>
        </w:tc>
        <w:tc>
          <w:tcPr>
            <w:tcW w:w="1189" w:type="dxa"/>
            <w:tcBorders/>
            <w:vAlign w:val="bottom"/>
          </w:tcPr>
          <w:p>
            <w:pPr>
              <w:pStyle w:val="TableContents"/>
              <w:widowControl w:val="false"/>
              <w:jc w:val="right"/>
              <w:rPr/>
            </w:pPr>
            <w:r>
              <w:rPr/>
              <w:t>£1,000.00</w:t>
            </w:r>
          </w:p>
        </w:tc>
      </w:tr>
      <w:tr>
        <w:trPr>
          <w:trHeight w:val="276" w:hRule="atLeast"/>
        </w:trPr>
        <w:tc>
          <w:tcPr>
            <w:tcW w:w="2208" w:type="dxa"/>
            <w:tcBorders/>
            <w:vAlign w:val="bottom"/>
          </w:tcPr>
          <w:p>
            <w:pPr>
              <w:pStyle w:val="TableContents"/>
              <w:widowControl w:val="false"/>
              <w:jc w:val="left"/>
              <w:rPr/>
            </w:pPr>
            <w:r>
              <w:rPr/>
              <w:t>29 June 2023</w:t>
            </w:r>
          </w:p>
        </w:tc>
        <w:tc>
          <w:tcPr>
            <w:tcW w:w="6179" w:type="dxa"/>
            <w:tcBorders/>
            <w:vAlign w:val="bottom"/>
          </w:tcPr>
          <w:p>
            <w:pPr>
              <w:pStyle w:val="TableContents"/>
              <w:widowControl w:val="false"/>
              <w:jc w:val="left"/>
              <w:rPr>
                <w:color w:val="000000"/>
              </w:rPr>
            </w:pPr>
            <w:r>
              <w:rPr>
                <w:color w:val="000000"/>
              </w:rPr>
              <w:t>Childrens festival</w:t>
            </w:r>
          </w:p>
        </w:tc>
        <w:tc>
          <w:tcPr>
            <w:tcW w:w="1189" w:type="dxa"/>
            <w:tcBorders/>
            <w:vAlign w:val="bottom"/>
          </w:tcPr>
          <w:p>
            <w:pPr>
              <w:pStyle w:val="TableContents"/>
              <w:widowControl w:val="false"/>
              <w:jc w:val="right"/>
              <w:rPr/>
            </w:pPr>
            <w:r>
              <w:rPr/>
              <w:t>£400.00</w:t>
            </w:r>
          </w:p>
        </w:tc>
      </w:tr>
      <w:tr>
        <w:trPr>
          <w:trHeight w:val="276" w:hRule="atLeast"/>
        </w:trPr>
        <w:tc>
          <w:tcPr>
            <w:tcW w:w="2208" w:type="dxa"/>
            <w:tcBorders/>
            <w:vAlign w:val="bottom"/>
          </w:tcPr>
          <w:p>
            <w:pPr>
              <w:pStyle w:val="TableContents"/>
              <w:widowControl w:val="false"/>
              <w:jc w:val="left"/>
              <w:rPr/>
            </w:pPr>
            <w:r>
              <w:rPr/>
              <w:t>29 June 2023</w:t>
            </w:r>
          </w:p>
        </w:tc>
        <w:tc>
          <w:tcPr>
            <w:tcW w:w="6179" w:type="dxa"/>
            <w:tcBorders/>
            <w:vAlign w:val="bottom"/>
          </w:tcPr>
          <w:p>
            <w:pPr>
              <w:pStyle w:val="TableContents"/>
              <w:widowControl w:val="false"/>
              <w:jc w:val="left"/>
              <w:rPr>
                <w:color w:val="000000"/>
              </w:rPr>
            </w:pPr>
            <w:r>
              <w:rPr>
                <w:color w:val="000000"/>
              </w:rPr>
              <w:t>A Nicholls May 2023 Wage</w:t>
            </w:r>
          </w:p>
        </w:tc>
        <w:tc>
          <w:tcPr>
            <w:tcW w:w="1189" w:type="dxa"/>
            <w:tcBorders/>
            <w:vAlign w:val="bottom"/>
          </w:tcPr>
          <w:p>
            <w:pPr>
              <w:pStyle w:val="TableContents"/>
              <w:widowControl w:val="false"/>
              <w:jc w:val="right"/>
              <w:rPr/>
            </w:pPr>
            <w:r>
              <w:rPr/>
              <w:t>£260.35</w:t>
            </w:r>
          </w:p>
        </w:tc>
      </w:tr>
      <w:tr>
        <w:trPr>
          <w:trHeight w:val="276" w:hRule="atLeast"/>
        </w:trPr>
        <w:tc>
          <w:tcPr>
            <w:tcW w:w="2208" w:type="dxa"/>
            <w:tcBorders/>
            <w:vAlign w:val="bottom"/>
          </w:tcPr>
          <w:p>
            <w:pPr>
              <w:pStyle w:val="TableContents"/>
              <w:widowControl w:val="false"/>
              <w:jc w:val="left"/>
              <w:rPr/>
            </w:pPr>
            <w:r>
              <w:rPr/>
              <w:t>29 June 2023</w:t>
            </w:r>
          </w:p>
        </w:tc>
        <w:tc>
          <w:tcPr>
            <w:tcW w:w="6179" w:type="dxa"/>
            <w:tcBorders/>
            <w:vAlign w:val="bottom"/>
          </w:tcPr>
          <w:p>
            <w:pPr>
              <w:pStyle w:val="TableContents"/>
              <w:widowControl w:val="false"/>
              <w:jc w:val="left"/>
              <w:rPr>
                <w:color w:val="000000"/>
              </w:rPr>
            </w:pPr>
            <w:r>
              <w:rPr>
                <w:color w:val="000000"/>
              </w:rPr>
              <w:t>A Nicholls May 2023 working from home</w:t>
            </w:r>
          </w:p>
        </w:tc>
        <w:tc>
          <w:tcPr>
            <w:tcW w:w="1189" w:type="dxa"/>
            <w:tcBorders/>
            <w:vAlign w:val="bottom"/>
          </w:tcPr>
          <w:p>
            <w:pPr>
              <w:pStyle w:val="TableContents"/>
              <w:widowControl w:val="false"/>
              <w:jc w:val="right"/>
              <w:rPr/>
            </w:pPr>
            <w:r>
              <w:rPr/>
              <w:t>£18.00</w:t>
            </w:r>
          </w:p>
        </w:tc>
      </w:tr>
      <w:tr>
        <w:trPr>
          <w:trHeight w:val="276" w:hRule="atLeast"/>
        </w:trPr>
        <w:tc>
          <w:tcPr>
            <w:tcW w:w="2208" w:type="dxa"/>
            <w:tcBorders/>
            <w:vAlign w:val="bottom"/>
          </w:tcPr>
          <w:p>
            <w:pPr>
              <w:pStyle w:val="TableContents"/>
              <w:widowControl w:val="false"/>
              <w:jc w:val="left"/>
              <w:rPr>
                <w:rFonts w:ascii="Calibri" w:hAnsi="Calibri" w:cs="Calibri"/>
                <w:color w:val="000000"/>
              </w:rPr>
            </w:pPr>
            <w:r>
              <w:rPr>
                <w:rFonts w:cs="Calibri" w:ascii="Calibri" w:hAnsi="Calibri"/>
                <w:color w:val="000000"/>
              </w:rPr>
              <w:t>25 May 2023</w:t>
            </w:r>
          </w:p>
        </w:tc>
        <w:tc>
          <w:tcPr>
            <w:tcW w:w="6179" w:type="dxa"/>
            <w:tcBorders/>
            <w:vAlign w:val="bottom"/>
          </w:tcPr>
          <w:p>
            <w:pPr>
              <w:pStyle w:val="TableContents"/>
              <w:widowControl w:val="false"/>
              <w:jc w:val="left"/>
              <w:rPr/>
            </w:pPr>
            <w:r>
              <w:rPr/>
              <w:t>Laburnum Nurseries</w:t>
            </w:r>
          </w:p>
        </w:tc>
        <w:tc>
          <w:tcPr>
            <w:tcW w:w="1189" w:type="dxa"/>
            <w:tcBorders/>
            <w:vAlign w:val="bottom"/>
          </w:tcPr>
          <w:p>
            <w:pPr>
              <w:pStyle w:val="TableContents"/>
              <w:widowControl w:val="false"/>
              <w:jc w:val="right"/>
              <w:rPr>
                <w:rFonts w:eastAsia="Times New Roman" w:cs="Times New Roman"/>
                <w:color w:val="auto"/>
                <w:sz w:val="24"/>
                <w:szCs w:val="24"/>
                <w:lang w:val="en-GB" w:eastAsia="zh-CN" w:bidi="ar-SA"/>
              </w:rPr>
            </w:pPr>
            <w:r>
              <w:rPr>
                <w:rFonts w:eastAsia="Times New Roman" w:cs="Times New Roman"/>
                <w:color w:val="auto"/>
                <w:sz w:val="24"/>
                <w:szCs w:val="24"/>
                <w:lang w:val="en-GB" w:eastAsia="zh-CN" w:bidi="ar-SA"/>
              </w:rPr>
              <w:t>£111.34</w:t>
            </w:r>
          </w:p>
        </w:tc>
      </w:tr>
      <w:tr>
        <w:trPr>
          <w:trHeight w:val="276" w:hRule="atLeast"/>
        </w:trPr>
        <w:tc>
          <w:tcPr>
            <w:tcW w:w="2208" w:type="dxa"/>
            <w:tcBorders/>
            <w:vAlign w:val="bottom"/>
          </w:tcPr>
          <w:p>
            <w:pPr>
              <w:pStyle w:val="TableContents"/>
              <w:widowControl w:val="false"/>
              <w:jc w:val="left"/>
              <w:rPr>
                <w:rFonts w:ascii="Calibri" w:hAnsi="Calibri" w:cs="Calibri"/>
                <w:color w:val="000000"/>
              </w:rPr>
            </w:pPr>
            <w:r>
              <w:rPr>
                <w:rFonts w:cs="Calibri" w:ascii="Calibri" w:hAnsi="Calibri"/>
                <w:color w:val="000000"/>
              </w:rPr>
              <w:t>25 May 2023</w:t>
            </w:r>
          </w:p>
        </w:tc>
        <w:tc>
          <w:tcPr>
            <w:tcW w:w="6179" w:type="dxa"/>
            <w:tcBorders/>
            <w:vAlign w:val="bottom"/>
          </w:tcPr>
          <w:p>
            <w:pPr>
              <w:pStyle w:val="TableContents"/>
              <w:widowControl w:val="false"/>
              <w:jc w:val="left"/>
              <w:rPr/>
            </w:pPr>
            <w:r>
              <w:rPr/>
              <w:t>Laburnum Nurseries</w:t>
            </w:r>
          </w:p>
        </w:tc>
        <w:tc>
          <w:tcPr>
            <w:tcW w:w="1189" w:type="dxa"/>
            <w:tcBorders/>
            <w:vAlign w:val="bottom"/>
          </w:tcPr>
          <w:p>
            <w:pPr>
              <w:pStyle w:val="TableContents"/>
              <w:widowControl w:val="false"/>
              <w:jc w:val="right"/>
              <w:rPr>
                <w:rFonts w:eastAsia="Times New Roman" w:cs="Times New Roman"/>
                <w:color w:val="auto"/>
                <w:sz w:val="24"/>
                <w:szCs w:val="24"/>
                <w:lang w:val="en-GB" w:eastAsia="zh-CN" w:bidi="ar-SA"/>
              </w:rPr>
            </w:pPr>
            <w:r>
              <w:rPr>
                <w:rFonts w:eastAsia="Times New Roman" w:cs="Times New Roman"/>
                <w:color w:val="auto"/>
                <w:sz w:val="24"/>
                <w:szCs w:val="24"/>
                <w:lang w:val="en-GB" w:eastAsia="zh-CN" w:bidi="ar-SA"/>
              </w:rPr>
              <w:t>£65.12</w:t>
            </w:r>
          </w:p>
        </w:tc>
      </w:tr>
      <w:tr>
        <w:trPr>
          <w:trHeight w:val="276" w:hRule="atLeast"/>
        </w:trPr>
        <w:tc>
          <w:tcPr>
            <w:tcW w:w="2208" w:type="dxa"/>
            <w:tcBorders/>
            <w:vAlign w:val="bottom"/>
          </w:tcPr>
          <w:p>
            <w:pPr>
              <w:pStyle w:val="TableContents"/>
              <w:widowControl w:val="false"/>
              <w:jc w:val="left"/>
              <w:rPr>
                <w:rFonts w:ascii="Calibri" w:hAnsi="Calibri" w:cs="Calibri"/>
                <w:color w:val="000000"/>
              </w:rPr>
            </w:pPr>
            <w:r>
              <w:rPr>
                <w:rFonts w:cs="Calibri" w:ascii="Calibri" w:hAnsi="Calibri"/>
                <w:color w:val="000000"/>
              </w:rPr>
              <w:t>29 June 2023</w:t>
            </w:r>
          </w:p>
        </w:tc>
        <w:tc>
          <w:tcPr>
            <w:tcW w:w="6179" w:type="dxa"/>
            <w:tcBorders/>
            <w:vAlign w:val="bottom"/>
          </w:tcPr>
          <w:p>
            <w:pPr>
              <w:pStyle w:val="TableContents"/>
              <w:widowControl w:val="false"/>
              <w:jc w:val="left"/>
              <w:rPr/>
            </w:pPr>
            <w:r>
              <w:rPr/>
              <w:t>South Planks</w:t>
            </w:r>
          </w:p>
        </w:tc>
        <w:tc>
          <w:tcPr>
            <w:tcW w:w="1189" w:type="dxa"/>
            <w:tcBorders/>
            <w:vAlign w:val="bottom"/>
          </w:tcPr>
          <w:p>
            <w:pPr>
              <w:pStyle w:val="TableContents"/>
              <w:widowControl w:val="false"/>
              <w:jc w:val="right"/>
              <w:rPr>
                <w:rFonts w:eastAsia="Times New Roman" w:cs="Times New Roman"/>
                <w:color w:val="auto"/>
                <w:sz w:val="24"/>
                <w:szCs w:val="24"/>
                <w:lang w:val="en-GB" w:eastAsia="zh-CN" w:bidi="ar-SA"/>
              </w:rPr>
            </w:pPr>
            <w:r>
              <w:rPr>
                <w:rFonts w:eastAsia="Times New Roman" w:cs="Times New Roman"/>
                <w:color w:val="auto"/>
                <w:sz w:val="24"/>
                <w:szCs w:val="24"/>
                <w:lang w:val="en-GB" w:eastAsia="zh-CN" w:bidi="ar-SA"/>
              </w:rPr>
              <w:t>£156.00</w:t>
            </w:r>
          </w:p>
        </w:tc>
      </w:tr>
      <w:tr>
        <w:trPr>
          <w:trHeight w:val="276" w:hRule="atLeast"/>
        </w:trPr>
        <w:tc>
          <w:tcPr>
            <w:tcW w:w="2208" w:type="dxa"/>
            <w:tcBorders/>
            <w:vAlign w:val="bottom"/>
          </w:tcPr>
          <w:p>
            <w:pPr>
              <w:pStyle w:val="TableContents"/>
              <w:widowControl w:val="false"/>
              <w:jc w:val="left"/>
              <w:rPr/>
            </w:pPr>
            <w:r>
              <w:rPr/>
              <w:t>03 July 2023</w:t>
            </w:r>
          </w:p>
        </w:tc>
        <w:tc>
          <w:tcPr>
            <w:tcW w:w="6179" w:type="dxa"/>
            <w:tcBorders/>
            <w:vAlign w:val="bottom"/>
          </w:tcPr>
          <w:p>
            <w:pPr>
              <w:pStyle w:val="TableContents"/>
              <w:widowControl w:val="false"/>
              <w:jc w:val="left"/>
              <w:rPr>
                <w:color w:val="000000"/>
              </w:rPr>
            </w:pPr>
            <w:r>
              <w:rPr>
                <w:color w:val="000000"/>
              </w:rPr>
              <w:t>GOCARDLESS , EASYWEBSITES-B85SE</w:t>
            </w:r>
          </w:p>
        </w:tc>
        <w:tc>
          <w:tcPr>
            <w:tcW w:w="1189" w:type="dxa"/>
            <w:tcBorders/>
            <w:vAlign w:val="bottom"/>
          </w:tcPr>
          <w:p>
            <w:pPr>
              <w:pStyle w:val="TableContents"/>
              <w:widowControl w:val="false"/>
              <w:jc w:val="right"/>
              <w:rPr/>
            </w:pPr>
            <w:r>
              <w:rPr/>
              <w:t>£27.60</w:t>
            </w:r>
          </w:p>
        </w:tc>
      </w:tr>
      <w:tr>
        <w:trPr>
          <w:trHeight w:val="276" w:hRule="atLeast"/>
        </w:trPr>
        <w:tc>
          <w:tcPr>
            <w:tcW w:w="2208" w:type="dxa"/>
            <w:tcBorders/>
            <w:vAlign w:val="bottom"/>
          </w:tcPr>
          <w:p>
            <w:pPr>
              <w:pStyle w:val="TableContents"/>
              <w:widowControl w:val="false"/>
              <w:jc w:val="left"/>
              <w:rPr/>
            </w:pPr>
            <w:r>
              <w:rPr/>
              <w:t>03 July 2023</w:t>
            </w:r>
          </w:p>
        </w:tc>
        <w:tc>
          <w:tcPr>
            <w:tcW w:w="6179" w:type="dxa"/>
            <w:tcBorders/>
            <w:vAlign w:val="bottom"/>
          </w:tcPr>
          <w:p>
            <w:pPr>
              <w:pStyle w:val="TableContents"/>
              <w:widowControl w:val="false"/>
              <w:jc w:val="left"/>
              <w:rPr>
                <w:color w:val="000000"/>
              </w:rPr>
            </w:pPr>
            <w:r>
              <w:rPr>
                <w:color w:val="000000"/>
              </w:rPr>
              <w:t xml:space="preserve">J ROBS GROUND MAIN, INVOICE 254 JUNE </w:t>
            </w:r>
          </w:p>
        </w:tc>
        <w:tc>
          <w:tcPr>
            <w:tcW w:w="1189" w:type="dxa"/>
            <w:tcBorders/>
            <w:vAlign w:val="bottom"/>
          </w:tcPr>
          <w:p>
            <w:pPr>
              <w:pStyle w:val="TableContents"/>
              <w:widowControl w:val="false"/>
              <w:jc w:val="right"/>
              <w:rPr/>
            </w:pPr>
            <w:r>
              <w:rPr/>
              <w:t>£720.00</w:t>
            </w:r>
          </w:p>
        </w:tc>
      </w:tr>
      <w:tr>
        <w:trPr>
          <w:trHeight w:val="276" w:hRule="atLeast"/>
        </w:trPr>
        <w:tc>
          <w:tcPr>
            <w:tcW w:w="2208" w:type="dxa"/>
            <w:tcBorders/>
            <w:vAlign w:val="bottom"/>
          </w:tcPr>
          <w:p>
            <w:pPr>
              <w:pStyle w:val="TableContents"/>
              <w:widowControl w:val="false"/>
              <w:jc w:val="left"/>
              <w:rPr/>
            </w:pPr>
            <w:r>
              <w:rPr/>
              <w:t>04 July 2023</w:t>
            </w:r>
          </w:p>
        </w:tc>
        <w:tc>
          <w:tcPr>
            <w:tcW w:w="6179" w:type="dxa"/>
            <w:tcBorders/>
            <w:vAlign w:val="bottom"/>
          </w:tcPr>
          <w:p>
            <w:pPr>
              <w:pStyle w:val="TableContents"/>
              <w:widowControl w:val="false"/>
              <w:jc w:val="left"/>
              <w:rPr>
                <w:color w:val="000000"/>
              </w:rPr>
            </w:pPr>
            <w:r>
              <w:rPr>
                <w:color w:val="000000"/>
              </w:rPr>
              <w:t>LCC Initial payment pension</w:t>
            </w:r>
          </w:p>
        </w:tc>
        <w:tc>
          <w:tcPr>
            <w:tcW w:w="1189" w:type="dxa"/>
            <w:tcBorders/>
            <w:vAlign w:val="bottom"/>
          </w:tcPr>
          <w:p>
            <w:pPr>
              <w:pStyle w:val="TableContents"/>
              <w:widowControl w:val="false"/>
              <w:jc w:val="right"/>
              <w:rPr/>
            </w:pPr>
            <w:r>
              <w:rPr/>
              <w:t>£400.00</w:t>
            </w:r>
          </w:p>
        </w:tc>
      </w:tr>
      <w:tr>
        <w:trPr>
          <w:trHeight w:val="276" w:hRule="atLeast"/>
        </w:trPr>
        <w:tc>
          <w:tcPr>
            <w:tcW w:w="2208" w:type="dxa"/>
            <w:tcBorders/>
            <w:vAlign w:val="bottom"/>
          </w:tcPr>
          <w:p>
            <w:pPr>
              <w:pStyle w:val="TableContents"/>
              <w:widowControl w:val="false"/>
              <w:jc w:val="left"/>
              <w:rPr/>
            </w:pPr>
            <w:r>
              <w:rPr/>
              <w:t>14 July 2023</w:t>
            </w:r>
          </w:p>
        </w:tc>
        <w:tc>
          <w:tcPr>
            <w:tcW w:w="6179" w:type="dxa"/>
            <w:tcBorders/>
            <w:vAlign w:val="bottom"/>
          </w:tcPr>
          <w:p>
            <w:pPr>
              <w:pStyle w:val="TableContents"/>
              <w:widowControl w:val="false"/>
              <w:jc w:val="left"/>
              <w:rPr>
                <w:color w:val="000000"/>
              </w:rPr>
            </w:pPr>
            <w:r>
              <w:rPr>
                <w:color w:val="000000"/>
              </w:rPr>
              <w:t>Information Commission</w:t>
            </w:r>
          </w:p>
        </w:tc>
        <w:tc>
          <w:tcPr>
            <w:tcW w:w="1189" w:type="dxa"/>
            <w:tcBorders/>
            <w:vAlign w:val="bottom"/>
          </w:tcPr>
          <w:p>
            <w:pPr>
              <w:pStyle w:val="TableContents"/>
              <w:widowControl w:val="false"/>
              <w:jc w:val="right"/>
              <w:rPr/>
            </w:pPr>
            <w:r>
              <w:rPr/>
              <w:t>£35.00</w:t>
            </w:r>
          </w:p>
        </w:tc>
      </w:tr>
      <w:tr>
        <w:trPr>
          <w:trHeight w:val="276" w:hRule="atLeast"/>
        </w:trPr>
        <w:tc>
          <w:tcPr>
            <w:tcW w:w="2208" w:type="dxa"/>
            <w:tcBorders/>
            <w:vAlign w:val="bottom"/>
          </w:tcPr>
          <w:p>
            <w:pPr>
              <w:pStyle w:val="TableContents"/>
              <w:widowControl w:val="false"/>
              <w:jc w:val="left"/>
              <w:rPr/>
            </w:pPr>
            <w:r>
              <w:rPr/>
              <w:t>21 July 2023</w:t>
            </w:r>
          </w:p>
        </w:tc>
        <w:tc>
          <w:tcPr>
            <w:tcW w:w="6179" w:type="dxa"/>
            <w:tcBorders/>
            <w:vAlign w:val="bottom"/>
          </w:tcPr>
          <w:p>
            <w:pPr>
              <w:pStyle w:val="TableContents"/>
              <w:widowControl w:val="false"/>
              <w:jc w:val="left"/>
              <w:rPr>
                <w:color w:val="000000"/>
              </w:rPr>
            </w:pPr>
            <w:r>
              <w:rPr>
                <w:color w:val="000000"/>
              </w:rPr>
              <w:t>I Cutler , plaque engraving</w:t>
            </w:r>
          </w:p>
        </w:tc>
        <w:tc>
          <w:tcPr>
            <w:tcW w:w="1189" w:type="dxa"/>
            <w:tcBorders/>
            <w:vAlign w:val="bottom"/>
          </w:tcPr>
          <w:p>
            <w:pPr>
              <w:pStyle w:val="TableContents"/>
              <w:widowControl w:val="false"/>
              <w:jc w:val="right"/>
              <w:rPr/>
            </w:pPr>
            <w:r>
              <w:rPr/>
              <w:t>£24.99</w:t>
            </w:r>
          </w:p>
        </w:tc>
      </w:tr>
      <w:tr>
        <w:trPr>
          <w:trHeight w:val="276" w:hRule="atLeast"/>
        </w:trPr>
        <w:tc>
          <w:tcPr>
            <w:tcW w:w="2208" w:type="dxa"/>
            <w:tcBorders/>
            <w:vAlign w:val="bottom"/>
          </w:tcPr>
          <w:p>
            <w:pPr>
              <w:pStyle w:val="TableContents"/>
              <w:widowControl w:val="false"/>
              <w:jc w:val="left"/>
              <w:rPr/>
            </w:pPr>
            <w:r>
              <w:rPr/>
              <w:t>21 July 2023</w:t>
            </w:r>
          </w:p>
        </w:tc>
        <w:tc>
          <w:tcPr>
            <w:tcW w:w="6179" w:type="dxa"/>
            <w:tcBorders/>
            <w:vAlign w:val="bottom"/>
          </w:tcPr>
          <w:p>
            <w:pPr>
              <w:pStyle w:val="TableContents"/>
              <w:widowControl w:val="false"/>
              <w:jc w:val="left"/>
              <w:rPr>
                <w:color w:val="000000"/>
              </w:rPr>
            </w:pPr>
            <w:r>
              <w:rPr>
                <w:color w:val="000000"/>
              </w:rPr>
              <w:t xml:space="preserve">TOWERS AND GORNALL, 15432 </w:t>
            </w:r>
          </w:p>
        </w:tc>
        <w:tc>
          <w:tcPr>
            <w:tcW w:w="1189" w:type="dxa"/>
            <w:tcBorders/>
            <w:vAlign w:val="bottom"/>
          </w:tcPr>
          <w:p>
            <w:pPr>
              <w:pStyle w:val="TableContents"/>
              <w:widowControl w:val="false"/>
              <w:jc w:val="right"/>
              <w:rPr/>
            </w:pPr>
            <w:r>
              <w:rPr/>
              <w:t>£46.80</w:t>
            </w:r>
          </w:p>
        </w:tc>
      </w:tr>
      <w:tr>
        <w:trPr>
          <w:trHeight w:val="276" w:hRule="atLeast"/>
        </w:trPr>
        <w:tc>
          <w:tcPr>
            <w:tcW w:w="2208" w:type="dxa"/>
            <w:tcBorders/>
            <w:vAlign w:val="bottom"/>
          </w:tcPr>
          <w:p>
            <w:pPr>
              <w:pStyle w:val="TableContents"/>
              <w:widowControl w:val="false"/>
              <w:jc w:val="left"/>
              <w:rPr/>
            </w:pPr>
            <w:r>
              <w:rPr/>
              <w:t>24 July 2023</w:t>
            </w:r>
          </w:p>
        </w:tc>
        <w:tc>
          <w:tcPr>
            <w:tcW w:w="6179" w:type="dxa"/>
            <w:tcBorders/>
            <w:vAlign w:val="bottom"/>
          </w:tcPr>
          <w:p>
            <w:pPr>
              <w:pStyle w:val="TableContents"/>
              <w:widowControl w:val="false"/>
              <w:jc w:val="left"/>
              <w:rPr>
                <w:color w:val="000000"/>
              </w:rPr>
            </w:pPr>
            <w:r>
              <w:rPr>
                <w:color w:val="000000"/>
              </w:rPr>
              <w:t>I Cutler reimburse flowers</w:t>
            </w:r>
          </w:p>
        </w:tc>
        <w:tc>
          <w:tcPr>
            <w:tcW w:w="1189" w:type="dxa"/>
            <w:tcBorders/>
            <w:vAlign w:val="bottom"/>
          </w:tcPr>
          <w:p>
            <w:pPr>
              <w:pStyle w:val="TableContents"/>
              <w:widowControl w:val="false"/>
              <w:jc w:val="right"/>
              <w:rPr/>
            </w:pPr>
            <w:r>
              <w:rPr/>
              <w:t>£35.00</w:t>
            </w:r>
          </w:p>
        </w:tc>
      </w:tr>
      <w:tr>
        <w:trPr>
          <w:trHeight w:val="276" w:hRule="atLeast"/>
        </w:trPr>
        <w:tc>
          <w:tcPr>
            <w:tcW w:w="2208" w:type="dxa"/>
            <w:tcBorders/>
            <w:vAlign w:val="bottom"/>
          </w:tcPr>
          <w:p>
            <w:pPr>
              <w:pStyle w:val="TableContents"/>
              <w:widowControl w:val="false"/>
              <w:jc w:val="left"/>
              <w:rPr/>
            </w:pPr>
            <w:r>
              <w:rPr/>
              <w:t>31 July 2023</w:t>
            </w:r>
          </w:p>
        </w:tc>
        <w:tc>
          <w:tcPr>
            <w:tcW w:w="6179" w:type="dxa"/>
            <w:tcBorders/>
            <w:vAlign w:val="bottom"/>
          </w:tcPr>
          <w:p>
            <w:pPr>
              <w:pStyle w:val="TableContents"/>
              <w:widowControl w:val="false"/>
              <w:jc w:val="left"/>
              <w:rPr>
                <w:color w:val="000000"/>
              </w:rPr>
            </w:pPr>
            <w:r>
              <w:rPr>
                <w:color w:val="000000"/>
              </w:rPr>
              <w:t>A Nicholls July 2023 Wage</w:t>
            </w:r>
          </w:p>
        </w:tc>
        <w:tc>
          <w:tcPr>
            <w:tcW w:w="1189" w:type="dxa"/>
            <w:tcBorders/>
            <w:vAlign w:val="bottom"/>
          </w:tcPr>
          <w:p>
            <w:pPr>
              <w:pStyle w:val="TableContents"/>
              <w:widowControl w:val="false"/>
              <w:jc w:val="right"/>
              <w:rPr/>
            </w:pPr>
            <w:r>
              <w:rPr/>
              <w:t>£260.35</w:t>
            </w:r>
          </w:p>
        </w:tc>
      </w:tr>
      <w:tr>
        <w:trPr>
          <w:trHeight w:val="276" w:hRule="atLeast"/>
        </w:trPr>
        <w:tc>
          <w:tcPr>
            <w:tcW w:w="2208" w:type="dxa"/>
            <w:tcBorders/>
            <w:vAlign w:val="bottom"/>
          </w:tcPr>
          <w:p>
            <w:pPr>
              <w:pStyle w:val="TableContents"/>
              <w:widowControl w:val="false"/>
              <w:jc w:val="left"/>
              <w:rPr/>
            </w:pPr>
            <w:r>
              <w:rPr/>
              <w:t>31 July 2023</w:t>
            </w:r>
          </w:p>
        </w:tc>
        <w:tc>
          <w:tcPr>
            <w:tcW w:w="6179" w:type="dxa"/>
            <w:tcBorders/>
            <w:vAlign w:val="bottom"/>
          </w:tcPr>
          <w:p>
            <w:pPr>
              <w:pStyle w:val="TableContents"/>
              <w:widowControl w:val="false"/>
              <w:jc w:val="left"/>
              <w:rPr>
                <w:color w:val="000000"/>
              </w:rPr>
            </w:pPr>
            <w:r>
              <w:rPr>
                <w:color w:val="000000"/>
              </w:rPr>
              <w:t>A Nicholls July 2023 working from home</w:t>
            </w:r>
          </w:p>
        </w:tc>
        <w:tc>
          <w:tcPr>
            <w:tcW w:w="1189" w:type="dxa"/>
            <w:tcBorders/>
            <w:vAlign w:val="bottom"/>
          </w:tcPr>
          <w:p>
            <w:pPr>
              <w:pStyle w:val="TableContents"/>
              <w:widowControl w:val="false"/>
              <w:jc w:val="right"/>
              <w:rPr/>
            </w:pPr>
            <w:r>
              <w:rPr/>
              <w:t>£18.00</w:t>
            </w:r>
          </w:p>
        </w:tc>
      </w:tr>
      <w:tr>
        <w:trPr>
          <w:trHeight w:val="276" w:hRule="atLeast"/>
        </w:trPr>
        <w:tc>
          <w:tcPr>
            <w:tcW w:w="2208" w:type="dxa"/>
            <w:tcBorders/>
            <w:vAlign w:val="bottom"/>
          </w:tcPr>
          <w:p>
            <w:pPr>
              <w:pStyle w:val="TableContents"/>
              <w:widowControl w:val="false"/>
              <w:jc w:val="left"/>
              <w:rPr/>
            </w:pPr>
            <w:r>
              <w:rPr/>
              <w:t>01 August 2023</w:t>
            </w:r>
          </w:p>
        </w:tc>
        <w:tc>
          <w:tcPr>
            <w:tcW w:w="6179" w:type="dxa"/>
            <w:tcBorders/>
            <w:vAlign w:val="bottom"/>
          </w:tcPr>
          <w:p>
            <w:pPr>
              <w:pStyle w:val="TableContents"/>
              <w:widowControl w:val="false"/>
              <w:jc w:val="left"/>
              <w:rPr>
                <w:color w:val="000000"/>
              </w:rPr>
            </w:pPr>
            <w:r>
              <w:rPr>
                <w:color w:val="000000"/>
              </w:rPr>
              <w:t>J Robs Grounds Maintenance</w:t>
            </w:r>
          </w:p>
        </w:tc>
        <w:tc>
          <w:tcPr>
            <w:tcW w:w="1189" w:type="dxa"/>
            <w:tcBorders/>
            <w:vAlign w:val="bottom"/>
          </w:tcPr>
          <w:p>
            <w:pPr>
              <w:pStyle w:val="TableContents"/>
              <w:widowControl w:val="false"/>
              <w:jc w:val="right"/>
              <w:rPr/>
            </w:pPr>
            <w:r>
              <w:rPr/>
              <w:t>£720.00</w:t>
            </w:r>
          </w:p>
        </w:tc>
      </w:tr>
      <w:tr>
        <w:trPr>
          <w:trHeight w:val="276" w:hRule="atLeast"/>
        </w:trPr>
        <w:tc>
          <w:tcPr>
            <w:tcW w:w="2208" w:type="dxa"/>
            <w:tcBorders/>
            <w:vAlign w:val="bottom"/>
          </w:tcPr>
          <w:p>
            <w:pPr>
              <w:pStyle w:val="TableContents"/>
              <w:widowControl w:val="false"/>
              <w:jc w:val="left"/>
              <w:rPr/>
            </w:pPr>
            <w:r>
              <w:rPr/>
              <w:t>01 August 2023</w:t>
            </w:r>
          </w:p>
        </w:tc>
        <w:tc>
          <w:tcPr>
            <w:tcW w:w="6179" w:type="dxa"/>
            <w:tcBorders/>
            <w:vAlign w:val="bottom"/>
          </w:tcPr>
          <w:p>
            <w:pPr>
              <w:pStyle w:val="TableContents"/>
              <w:widowControl w:val="false"/>
              <w:jc w:val="left"/>
              <w:rPr/>
            </w:pPr>
            <w:r>
              <w:rPr/>
              <w:t>Easy Web</w:t>
            </w:r>
          </w:p>
        </w:tc>
        <w:tc>
          <w:tcPr>
            <w:tcW w:w="1189" w:type="dxa"/>
            <w:tcBorders/>
            <w:vAlign w:val="bottom"/>
          </w:tcPr>
          <w:p>
            <w:pPr>
              <w:pStyle w:val="TableContents"/>
              <w:widowControl w:val="false"/>
              <w:jc w:val="right"/>
              <w:rPr/>
            </w:pPr>
            <w:r>
              <w:rPr/>
              <w:t>£27.60</w:t>
            </w:r>
          </w:p>
        </w:tc>
      </w:tr>
      <w:tr>
        <w:trPr>
          <w:trHeight w:val="276" w:hRule="atLeast"/>
        </w:trPr>
        <w:tc>
          <w:tcPr>
            <w:tcW w:w="2208" w:type="dxa"/>
            <w:tcBorders/>
            <w:vAlign w:val="bottom"/>
          </w:tcPr>
          <w:p>
            <w:pPr>
              <w:pStyle w:val="TableContents"/>
              <w:widowControl w:val="false"/>
              <w:jc w:val="left"/>
              <w:rPr/>
            </w:pPr>
            <w:r>
              <w:rPr/>
              <w:t>01 August 2023</w:t>
            </w:r>
          </w:p>
        </w:tc>
        <w:tc>
          <w:tcPr>
            <w:tcW w:w="6179" w:type="dxa"/>
            <w:tcBorders/>
            <w:vAlign w:val="bottom"/>
          </w:tcPr>
          <w:p>
            <w:pPr>
              <w:pStyle w:val="TableContents"/>
              <w:widowControl w:val="false"/>
              <w:jc w:val="left"/>
              <w:rPr>
                <w:color w:val="000000"/>
              </w:rPr>
            </w:pPr>
            <w:r>
              <w:rPr>
                <w:color w:val="000000"/>
              </w:rPr>
              <w:t>LCC Pension</w:t>
            </w:r>
          </w:p>
        </w:tc>
        <w:tc>
          <w:tcPr>
            <w:tcW w:w="1189" w:type="dxa"/>
            <w:tcBorders/>
            <w:vAlign w:val="bottom"/>
          </w:tcPr>
          <w:p>
            <w:pPr>
              <w:pStyle w:val="TableContents"/>
              <w:widowControl w:val="false"/>
              <w:jc w:val="right"/>
              <w:rPr/>
            </w:pPr>
            <w:r>
              <w:rPr/>
              <w:t>£400.00</w:t>
            </w:r>
          </w:p>
        </w:tc>
      </w:tr>
      <w:tr>
        <w:trPr>
          <w:trHeight w:val="276" w:hRule="atLeast"/>
        </w:trPr>
        <w:tc>
          <w:tcPr>
            <w:tcW w:w="2208" w:type="dxa"/>
            <w:tcBorders/>
            <w:vAlign w:val="bottom"/>
          </w:tcPr>
          <w:p>
            <w:pPr>
              <w:pStyle w:val="TableContents"/>
              <w:widowControl w:val="false"/>
              <w:jc w:val="left"/>
              <w:rPr/>
            </w:pPr>
            <w:r>
              <w:rPr/>
              <w:t>24 August 2023</w:t>
            </w:r>
          </w:p>
        </w:tc>
        <w:tc>
          <w:tcPr>
            <w:tcW w:w="6179" w:type="dxa"/>
            <w:tcBorders/>
            <w:vAlign w:val="bottom"/>
          </w:tcPr>
          <w:p>
            <w:pPr>
              <w:pStyle w:val="TableContents"/>
              <w:widowControl w:val="false"/>
              <w:jc w:val="left"/>
              <w:rPr>
                <w:color w:val="000000"/>
              </w:rPr>
            </w:pPr>
            <w:r>
              <w:rPr>
                <w:color w:val="000000"/>
              </w:rPr>
              <w:t>LALC</w:t>
            </w:r>
          </w:p>
        </w:tc>
        <w:tc>
          <w:tcPr>
            <w:tcW w:w="1189" w:type="dxa"/>
            <w:tcBorders/>
            <w:vAlign w:val="bottom"/>
          </w:tcPr>
          <w:p>
            <w:pPr>
              <w:pStyle w:val="TableContents"/>
              <w:widowControl w:val="false"/>
              <w:jc w:val="right"/>
              <w:rPr/>
            </w:pPr>
            <w:r>
              <w:rPr/>
              <w:t>£58.58</w:t>
            </w:r>
          </w:p>
        </w:tc>
      </w:tr>
      <w:tr>
        <w:trPr>
          <w:trHeight w:val="276" w:hRule="atLeast"/>
        </w:trPr>
        <w:tc>
          <w:tcPr>
            <w:tcW w:w="2208" w:type="dxa"/>
            <w:tcBorders/>
            <w:vAlign w:val="bottom"/>
          </w:tcPr>
          <w:p>
            <w:pPr>
              <w:pStyle w:val="TableContents"/>
              <w:widowControl w:val="false"/>
              <w:jc w:val="left"/>
              <w:rPr/>
            </w:pPr>
            <w:r>
              <w:rPr/>
              <w:t>30 August 2024</w:t>
            </w:r>
          </w:p>
        </w:tc>
        <w:tc>
          <w:tcPr>
            <w:tcW w:w="6179" w:type="dxa"/>
            <w:tcBorders/>
            <w:vAlign w:val="bottom"/>
          </w:tcPr>
          <w:p>
            <w:pPr>
              <w:pStyle w:val="TableContents"/>
              <w:widowControl w:val="false"/>
              <w:jc w:val="left"/>
              <w:rPr>
                <w:color w:val="000000"/>
              </w:rPr>
            </w:pPr>
            <w:r>
              <w:rPr>
                <w:color w:val="000000"/>
              </w:rPr>
              <w:t>A Nicholls August 2023 Wage</w:t>
            </w:r>
          </w:p>
        </w:tc>
        <w:tc>
          <w:tcPr>
            <w:tcW w:w="1189" w:type="dxa"/>
            <w:tcBorders/>
            <w:vAlign w:val="bottom"/>
          </w:tcPr>
          <w:p>
            <w:pPr>
              <w:pStyle w:val="TableContents"/>
              <w:widowControl w:val="false"/>
              <w:jc w:val="right"/>
              <w:rPr/>
            </w:pPr>
            <w:r>
              <w:rPr/>
              <w:t>£260.35</w:t>
            </w:r>
          </w:p>
        </w:tc>
      </w:tr>
      <w:tr>
        <w:trPr>
          <w:trHeight w:val="276" w:hRule="atLeast"/>
        </w:trPr>
        <w:tc>
          <w:tcPr>
            <w:tcW w:w="2208" w:type="dxa"/>
            <w:tcBorders/>
            <w:vAlign w:val="bottom"/>
          </w:tcPr>
          <w:p>
            <w:pPr>
              <w:pStyle w:val="TableContents"/>
              <w:widowControl w:val="false"/>
              <w:jc w:val="left"/>
              <w:rPr/>
            </w:pPr>
            <w:r>
              <w:rPr/>
              <w:t>30 August 2024</w:t>
            </w:r>
          </w:p>
        </w:tc>
        <w:tc>
          <w:tcPr>
            <w:tcW w:w="6179" w:type="dxa"/>
            <w:tcBorders/>
            <w:vAlign w:val="bottom"/>
          </w:tcPr>
          <w:p>
            <w:pPr>
              <w:pStyle w:val="TableContents"/>
              <w:widowControl w:val="false"/>
              <w:jc w:val="left"/>
              <w:rPr>
                <w:color w:val="000000"/>
              </w:rPr>
            </w:pPr>
            <w:r>
              <w:rPr>
                <w:color w:val="000000"/>
              </w:rPr>
              <w:t>A Nicholls August 2023 working from home</w:t>
            </w:r>
          </w:p>
        </w:tc>
        <w:tc>
          <w:tcPr>
            <w:tcW w:w="1189" w:type="dxa"/>
            <w:tcBorders/>
            <w:vAlign w:val="bottom"/>
          </w:tcPr>
          <w:p>
            <w:pPr>
              <w:pStyle w:val="TableContents"/>
              <w:widowControl w:val="false"/>
              <w:jc w:val="right"/>
              <w:rPr/>
            </w:pPr>
            <w:r>
              <w:rPr/>
              <w:t>£18.00</w:t>
            </w:r>
          </w:p>
        </w:tc>
      </w:tr>
      <w:tr>
        <w:trPr>
          <w:trHeight w:val="276" w:hRule="atLeast"/>
        </w:trPr>
        <w:tc>
          <w:tcPr>
            <w:tcW w:w="2208" w:type="dxa"/>
            <w:tcBorders/>
            <w:vAlign w:val="bottom"/>
          </w:tcPr>
          <w:p>
            <w:pPr>
              <w:pStyle w:val="TableContents"/>
              <w:widowControl w:val="false"/>
              <w:jc w:val="left"/>
              <w:rPr/>
            </w:pPr>
            <w:r>
              <w:rPr/>
              <w:t>31 August 2023</w:t>
            </w:r>
          </w:p>
        </w:tc>
        <w:tc>
          <w:tcPr>
            <w:tcW w:w="6179" w:type="dxa"/>
            <w:tcBorders/>
            <w:vAlign w:val="bottom"/>
          </w:tcPr>
          <w:p>
            <w:pPr>
              <w:pStyle w:val="TableContents"/>
              <w:widowControl w:val="false"/>
              <w:jc w:val="left"/>
              <w:rPr/>
            </w:pPr>
            <w:r>
              <w:rPr/>
              <w:t>J Robs Ground Main, INVOICE 296 AUGUST</w:t>
            </w:r>
          </w:p>
        </w:tc>
        <w:tc>
          <w:tcPr>
            <w:tcW w:w="1189" w:type="dxa"/>
            <w:tcBorders/>
            <w:vAlign w:val="bottom"/>
          </w:tcPr>
          <w:p>
            <w:pPr>
              <w:pStyle w:val="TableContents"/>
              <w:widowControl w:val="false"/>
              <w:jc w:val="right"/>
              <w:rPr/>
            </w:pPr>
            <w:r>
              <w:rPr/>
              <w:t>£540.00</w:t>
            </w:r>
          </w:p>
        </w:tc>
      </w:tr>
      <w:tr>
        <w:trPr>
          <w:trHeight w:val="276" w:hRule="atLeast"/>
        </w:trPr>
        <w:tc>
          <w:tcPr>
            <w:tcW w:w="2208" w:type="dxa"/>
            <w:tcBorders/>
            <w:vAlign w:val="bottom"/>
          </w:tcPr>
          <w:p>
            <w:pPr>
              <w:pStyle w:val="TableContents"/>
              <w:widowControl w:val="false"/>
              <w:jc w:val="left"/>
              <w:rPr/>
            </w:pPr>
            <w:r>
              <w:rPr/>
              <w:t>31 August 2023</w:t>
            </w:r>
          </w:p>
        </w:tc>
        <w:tc>
          <w:tcPr>
            <w:tcW w:w="6179" w:type="dxa"/>
            <w:tcBorders/>
            <w:vAlign w:val="bottom"/>
          </w:tcPr>
          <w:p>
            <w:pPr>
              <w:pStyle w:val="TableContents"/>
              <w:widowControl w:val="false"/>
              <w:jc w:val="left"/>
              <w:rPr>
                <w:color w:val="000000"/>
              </w:rPr>
            </w:pPr>
            <w:r>
              <w:rPr>
                <w:color w:val="000000"/>
              </w:rPr>
              <w:t xml:space="preserve">A Nicholls expenses </w:t>
            </w:r>
          </w:p>
        </w:tc>
        <w:tc>
          <w:tcPr>
            <w:tcW w:w="1189" w:type="dxa"/>
            <w:tcBorders/>
            <w:vAlign w:val="bottom"/>
          </w:tcPr>
          <w:p>
            <w:pPr>
              <w:pStyle w:val="TableContents"/>
              <w:widowControl w:val="false"/>
              <w:jc w:val="right"/>
              <w:rPr/>
            </w:pPr>
            <w:r>
              <w:rPr/>
              <w:t>£9.00</w:t>
            </w:r>
          </w:p>
        </w:tc>
      </w:tr>
      <w:tr>
        <w:trPr>
          <w:trHeight w:val="276" w:hRule="atLeast"/>
        </w:trPr>
        <w:tc>
          <w:tcPr>
            <w:tcW w:w="2208" w:type="dxa"/>
            <w:tcBorders/>
            <w:vAlign w:val="bottom"/>
          </w:tcPr>
          <w:p>
            <w:pPr>
              <w:pStyle w:val="TableContents"/>
              <w:widowControl w:val="false"/>
              <w:jc w:val="left"/>
              <w:rPr/>
            </w:pPr>
            <w:r>
              <w:rPr/>
              <w:t>01 September 2023</w:t>
            </w:r>
          </w:p>
        </w:tc>
        <w:tc>
          <w:tcPr>
            <w:tcW w:w="6179" w:type="dxa"/>
            <w:tcBorders/>
            <w:vAlign w:val="bottom"/>
          </w:tcPr>
          <w:p>
            <w:pPr>
              <w:pStyle w:val="TableContents"/>
              <w:widowControl w:val="false"/>
              <w:jc w:val="left"/>
              <w:rPr>
                <w:color w:val="000000"/>
              </w:rPr>
            </w:pPr>
            <w:r>
              <w:rPr>
                <w:color w:val="000000"/>
              </w:rPr>
              <w:t>LCC Pension</w:t>
            </w:r>
          </w:p>
        </w:tc>
        <w:tc>
          <w:tcPr>
            <w:tcW w:w="1189" w:type="dxa"/>
            <w:tcBorders/>
            <w:vAlign w:val="bottom"/>
          </w:tcPr>
          <w:p>
            <w:pPr>
              <w:pStyle w:val="TableContents"/>
              <w:widowControl w:val="false"/>
              <w:jc w:val="right"/>
              <w:rPr/>
            </w:pPr>
            <w:r>
              <w:rPr/>
              <w:t>£400.00</w:t>
            </w:r>
          </w:p>
        </w:tc>
      </w:tr>
      <w:tr>
        <w:trPr>
          <w:trHeight w:val="276" w:hRule="atLeast"/>
        </w:trPr>
        <w:tc>
          <w:tcPr>
            <w:tcW w:w="2208" w:type="dxa"/>
            <w:tcBorders/>
            <w:vAlign w:val="bottom"/>
          </w:tcPr>
          <w:p>
            <w:pPr>
              <w:pStyle w:val="TableContents"/>
              <w:widowControl w:val="false"/>
              <w:jc w:val="left"/>
              <w:rPr/>
            </w:pPr>
            <w:r>
              <w:rPr/>
              <w:t>01 September 2023</w:t>
            </w:r>
          </w:p>
        </w:tc>
        <w:tc>
          <w:tcPr>
            <w:tcW w:w="6179" w:type="dxa"/>
            <w:tcBorders/>
            <w:vAlign w:val="bottom"/>
          </w:tcPr>
          <w:p>
            <w:pPr>
              <w:pStyle w:val="TableContents"/>
              <w:widowControl w:val="false"/>
              <w:jc w:val="left"/>
              <w:rPr/>
            </w:pPr>
            <w:r>
              <w:rPr/>
              <w:t>Easy Web</w:t>
            </w:r>
          </w:p>
        </w:tc>
        <w:tc>
          <w:tcPr>
            <w:tcW w:w="1189" w:type="dxa"/>
            <w:tcBorders/>
            <w:vAlign w:val="bottom"/>
          </w:tcPr>
          <w:p>
            <w:pPr>
              <w:pStyle w:val="TableContents"/>
              <w:widowControl w:val="false"/>
              <w:jc w:val="right"/>
              <w:rPr/>
            </w:pPr>
            <w:r>
              <w:rPr/>
              <w:t>£27.60</w:t>
            </w:r>
          </w:p>
        </w:tc>
      </w:tr>
      <w:tr>
        <w:trPr>
          <w:trHeight w:val="276" w:hRule="atLeast"/>
        </w:trPr>
        <w:tc>
          <w:tcPr>
            <w:tcW w:w="2208" w:type="dxa"/>
            <w:tcBorders/>
            <w:vAlign w:val="bottom"/>
          </w:tcPr>
          <w:p>
            <w:pPr>
              <w:pStyle w:val="TableContents"/>
              <w:widowControl w:val="false"/>
              <w:jc w:val="left"/>
              <w:rPr/>
            </w:pPr>
            <w:r>
              <w:rPr/>
              <w:t>02 October 2023</w:t>
            </w:r>
          </w:p>
        </w:tc>
        <w:tc>
          <w:tcPr>
            <w:tcW w:w="6179" w:type="dxa"/>
            <w:tcBorders/>
            <w:vAlign w:val="bottom"/>
          </w:tcPr>
          <w:p>
            <w:pPr>
              <w:pStyle w:val="TableContents"/>
              <w:widowControl w:val="false"/>
              <w:jc w:val="left"/>
              <w:rPr>
                <w:color w:val="000000"/>
              </w:rPr>
            </w:pPr>
            <w:r>
              <w:rPr>
                <w:color w:val="000000"/>
              </w:rPr>
              <w:t>A Nicholls September 2023 Wage</w:t>
            </w:r>
          </w:p>
        </w:tc>
        <w:tc>
          <w:tcPr>
            <w:tcW w:w="1189" w:type="dxa"/>
            <w:tcBorders/>
            <w:vAlign w:val="bottom"/>
          </w:tcPr>
          <w:p>
            <w:pPr>
              <w:pStyle w:val="TableContents"/>
              <w:widowControl w:val="false"/>
              <w:jc w:val="right"/>
              <w:rPr/>
            </w:pPr>
            <w:r>
              <w:rPr/>
              <w:t>£260.35</w:t>
            </w:r>
          </w:p>
        </w:tc>
      </w:tr>
      <w:tr>
        <w:trPr>
          <w:trHeight w:val="276" w:hRule="atLeast"/>
        </w:trPr>
        <w:tc>
          <w:tcPr>
            <w:tcW w:w="2208" w:type="dxa"/>
            <w:tcBorders/>
            <w:vAlign w:val="bottom"/>
          </w:tcPr>
          <w:p>
            <w:pPr>
              <w:pStyle w:val="TableContents"/>
              <w:widowControl w:val="false"/>
              <w:jc w:val="left"/>
              <w:rPr/>
            </w:pPr>
            <w:r>
              <w:rPr/>
              <w:t>02 October 2023</w:t>
            </w:r>
          </w:p>
        </w:tc>
        <w:tc>
          <w:tcPr>
            <w:tcW w:w="6179" w:type="dxa"/>
            <w:tcBorders/>
            <w:vAlign w:val="bottom"/>
          </w:tcPr>
          <w:p>
            <w:pPr>
              <w:pStyle w:val="TableContents"/>
              <w:widowControl w:val="false"/>
              <w:jc w:val="left"/>
              <w:rPr>
                <w:color w:val="000000"/>
              </w:rPr>
            </w:pPr>
            <w:r>
              <w:rPr>
                <w:color w:val="000000"/>
              </w:rPr>
              <w:t>A Nicholls September 2023 working from home</w:t>
            </w:r>
          </w:p>
        </w:tc>
        <w:tc>
          <w:tcPr>
            <w:tcW w:w="1189" w:type="dxa"/>
            <w:tcBorders/>
            <w:vAlign w:val="bottom"/>
          </w:tcPr>
          <w:p>
            <w:pPr>
              <w:pStyle w:val="TableContents"/>
              <w:widowControl w:val="false"/>
              <w:jc w:val="right"/>
              <w:rPr/>
            </w:pPr>
            <w:r>
              <w:rPr/>
              <w:t>£18.00</w:t>
            </w:r>
          </w:p>
        </w:tc>
      </w:tr>
      <w:tr>
        <w:trPr>
          <w:trHeight w:val="276" w:hRule="atLeast"/>
        </w:trPr>
        <w:tc>
          <w:tcPr>
            <w:tcW w:w="2208" w:type="dxa"/>
            <w:tcBorders/>
            <w:vAlign w:val="bottom"/>
          </w:tcPr>
          <w:p>
            <w:pPr>
              <w:pStyle w:val="TableContents"/>
              <w:widowControl w:val="false"/>
              <w:jc w:val="left"/>
              <w:rPr/>
            </w:pPr>
            <w:r>
              <w:rPr/>
              <w:t>02 October  2023</w:t>
            </w:r>
          </w:p>
        </w:tc>
        <w:tc>
          <w:tcPr>
            <w:tcW w:w="6179" w:type="dxa"/>
            <w:tcBorders/>
            <w:vAlign w:val="bottom"/>
          </w:tcPr>
          <w:p>
            <w:pPr>
              <w:pStyle w:val="TableContents"/>
              <w:widowControl w:val="false"/>
              <w:jc w:val="left"/>
              <w:rPr/>
            </w:pPr>
            <w:r>
              <w:rPr/>
              <w:t xml:space="preserve">J Robs Ground Main, INVOICE 320 September </w:t>
            </w:r>
          </w:p>
        </w:tc>
        <w:tc>
          <w:tcPr>
            <w:tcW w:w="1189" w:type="dxa"/>
            <w:tcBorders/>
            <w:vAlign w:val="bottom"/>
          </w:tcPr>
          <w:p>
            <w:pPr>
              <w:pStyle w:val="TableContents"/>
              <w:widowControl w:val="false"/>
              <w:jc w:val="right"/>
              <w:rPr/>
            </w:pPr>
            <w:r>
              <w:rPr/>
              <w:t>£540.00</w:t>
            </w:r>
          </w:p>
        </w:tc>
      </w:tr>
      <w:tr>
        <w:trPr>
          <w:trHeight w:val="276" w:hRule="atLeast"/>
        </w:trPr>
        <w:tc>
          <w:tcPr>
            <w:tcW w:w="2208" w:type="dxa"/>
            <w:tcBorders/>
            <w:vAlign w:val="bottom"/>
          </w:tcPr>
          <w:p>
            <w:pPr>
              <w:pStyle w:val="TableContents"/>
              <w:widowControl w:val="false"/>
              <w:jc w:val="left"/>
              <w:rPr>
                <w:color w:val="000000"/>
              </w:rPr>
            </w:pPr>
            <w:r>
              <w:rPr>
                <w:color w:val="000000"/>
              </w:rPr>
              <w:t>21 July 2023</w:t>
            </w:r>
          </w:p>
        </w:tc>
        <w:tc>
          <w:tcPr>
            <w:tcW w:w="6179" w:type="dxa"/>
            <w:tcBorders/>
            <w:vAlign w:val="bottom"/>
          </w:tcPr>
          <w:p>
            <w:pPr>
              <w:pStyle w:val="TableContents"/>
              <w:widowControl w:val="false"/>
              <w:jc w:val="left"/>
              <w:rPr/>
            </w:pPr>
            <w:r>
              <w:rPr/>
              <w:t>Lamburnum Nurseries 8556</w:t>
            </w:r>
          </w:p>
        </w:tc>
        <w:tc>
          <w:tcPr>
            <w:tcW w:w="1189" w:type="dxa"/>
            <w:tcBorders/>
            <w:vAlign w:val="bottom"/>
          </w:tcPr>
          <w:p>
            <w:pPr>
              <w:pStyle w:val="TableContents"/>
              <w:widowControl w:val="false"/>
              <w:jc w:val="right"/>
              <w:rPr/>
            </w:pPr>
            <w:r>
              <w:rPr/>
              <w:t>£1,130.95</w:t>
            </w:r>
          </w:p>
        </w:tc>
      </w:tr>
      <w:tr>
        <w:trPr>
          <w:trHeight w:val="276" w:hRule="atLeast"/>
        </w:trPr>
        <w:tc>
          <w:tcPr>
            <w:tcW w:w="2208" w:type="dxa"/>
            <w:tcBorders/>
            <w:vAlign w:val="bottom"/>
          </w:tcPr>
          <w:p>
            <w:pPr>
              <w:pStyle w:val="TableContents"/>
              <w:widowControl w:val="false"/>
              <w:jc w:val="left"/>
              <w:rPr>
                <w:color w:val="000000"/>
              </w:rPr>
            </w:pPr>
            <w:r>
              <w:rPr>
                <w:color w:val="000000"/>
              </w:rPr>
              <w:t>21 July 2023</w:t>
            </w:r>
          </w:p>
        </w:tc>
        <w:tc>
          <w:tcPr>
            <w:tcW w:w="6179" w:type="dxa"/>
            <w:tcBorders/>
            <w:vAlign w:val="bottom"/>
          </w:tcPr>
          <w:p>
            <w:pPr>
              <w:pStyle w:val="TableContents"/>
              <w:widowControl w:val="false"/>
              <w:jc w:val="left"/>
              <w:rPr/>
            </w:pPr>
            <w:r>
              <w:rPr/>
              <w:t>Lamburnum Nurseries 8584</w:t>
            </w:r>
          </w:p>
        </w:tc>
        <w:tc>
          <w:tcPr>
            <w:tcW w:w="1189" w:type="dxa"/>
            <w:tcBorders/>
            <w:vAlign w:val="bottom"/>
          </w:tcPr>
          <w:p>
            <w:pPr>
              <w:pStyle w:val="TableContents"/>
              <w:widowControl w:val="false"/>
              <w:jc w:val="right"/>
              <w:rPr/>
            </w:pPr>
            <w:r>
              <w:rPr/>
              <w:t>£20.96</w:t>
            </w:r>
          </w:p>
        </w:tc>
      </w:tr>
      <w:tr>
        <w:trPr>
          <w:trHeight w:val="276" w:hRule="atLeast"/>
        </w:trPr>
        <w:tc>
          <w:tcPr>
            <w:tcW w:w="2208" w:type="dxa"/>
            <w:tcBorders/>
            <w:vAlign w:val="bottom"/>
          </w:tcPr>
          <w:p>
            <w:pPr>
              <w:pStyle w:val="TableContents"/>
              <w:widowControl w:val="false"/>
              <w:jc w:val="left"/>
              <w:rPr>
                <w:rFonts w:ascii="Calibri" w:hAnsi="Calibri" w:cs="Calibri"/>
                <w:color w:val="000000"/>
              </w:rPr>
            </w:pPr>
            <w:r>
              <w:rPr>
                <w:rFonts w:cs="Calibri" w:ascii="Calibri" w:hAnsi="Calibri"/>
                <w:color w:val="000000"/>
              </w:rPr>
              <w:t>21 July 2023</w:t>
            </w:r>
          </w:p>
        </w:tc>
        <w:tc>
          <w:tcPr>
            <w:tcW w:w="6179" w:type="dxa"/>
            <w:tcBorders/>
            <w:vAlign w:val="bottom"/>
          </w:tcPr>
          <w:p>
            <w:pPr>
              <w:pStyle w:val="TableContents"/>
              <w:widowControl w:val="false"/>
              <w:jc w:val="left"/>
              <w:rPr/>
            </w:pPr>
            <w:r>
              <w:rPr/>
              <w:t xml:space="preserve">Cartridge Shop </w:t>
            </w:r>
          </w:p>
        </w:tc>
        <w:tc>
          <w:tcPr>
            <w:tcW w:w="1189" w:type="dxa"/>
            <w:tcBorders/>
            <w:vAlign w:val="bottom"/>
          </w:tcPr>
          <w:p>
            <w:pPr>
              <w:pStyle w:val="TableContents"/>
              <w:widowControl w:val="false"/>
              <w:jc w:val="right"/>
              <w:rPr/>
            </w:pPr>
            <w:r>
              <w:rPr/>
              <w:t>£32.98</w:t>
            </w:r>
          </w:p>
        </w:tc>
      </w:tr>
      <w:tr>
        <w:trPr>
          <w:trHeight w:val="276" w:hRule="atLeast"/>
        </w:trPr>
        <w:tc>
          <w:tcPr>
            <w:tcW w:w="2208" w:type="dxa"/>
            <w:tcBorders/>
            <w:vAlign w:val="bottom"/>
          </w:tcPr>
          <w:p>
            <w:pPr>
              <w:pStyle w:val="TableContents"/>
              <w:widowControl w:val="false"/>
              <w:jc w:val="left"/>
              <w:rPr>
                <w:rFonts w:ascii="Calibri" w:hAnsi="Calibri" w:cs="Calibri"/>
                <w:color w:val="000000"/>
              </w:rPr>
            </w:pPr>
            <w:r>
              <w:rPr>
                <w:rFonts w:cs="Calibri" w:ascii="Calibri" w:hAnsi="Calibri"/>
                <w:color w:val="000000"/>
              </w:rPr>
              <w:t>03 August 2023</w:t>
            </w:r>
          </w:p>
        </w:tc>
        <w:tc>
          <w:tcPr>
            <w:tcW w:w="6179" w:type="dxa"/>
            <w:tcBorders/>
            <w:vAlign w:val="bottom"/>
          </w:tcPr>
          <w:p>
            <w:pPr>
              <w:pStyle w:val="TableContents"/>
              <w:widowControl w:val="false"/>
              <w:jc w:val="left"/>
              <w:rPr/>
            </w:pPr>
            <w:r>
              <w:rPr/>
              <w:t>Lamburnum Nurseries 8488 &amp; 8170</w:t>
            </w:r>
          </w:p>
        </w:tc>
        <w:tc>
          <w:tcPr>
            <w:tcW w:w="1189" w:type="dxa"/>
            <w:tcBorders/>
            <w:vAlign w:val="bottom"/>
          </w:tcPr>
          <w:p>
            <w:pPr>
              <w:pStyle w:val="TableContents"/>
              <w:widowControl w:val="false"/>
              <w:jc w:val="right"/>
              <w:rPr/>
            </w:pPr>
            <w:r>
              <w:rPr/>
              <w:t>£122.10</w:t>
            </w:r>
          </w:p>
        </w:tc>
      </w:tr>
    </w:tbl>
    <w:p>
      <w:pPr>
        <w:pStyle w:val="Default"/>
        <w:spacing w:lineRule="auto" w:line="240"/>
        <w:rPr/>
      </w:pPr>
      <w:r>
        <w:rPr/>
      </w:r>
    </w:p>
    <w:p>
      <w:pPr>
        <w:pStyle w:val="Default"/>
        <w:spacing w:lineRule="auto" w:line="240"/>
        <w:rPr>
          <w:sz w:val="22"/>
          <w:szCs w:val="22"/>
        </w:rPr>
      </w:pPr>
      <w:r>
        <w:rPr>
          <w:sz w:val="22"/>
          <w:szCs w:val="22"/>
        </w:rPr>
        <w:t>The Parish Councillors reviewed and agreed the transactions</w:t>
      </w:r>
    </w:p>
    <w:p>
      <w:pPr>
        <w:pStyle w:val="Default"/>
        <w:spacing w:lineRule="auto" w:line="240"/>
        <w:rPr>
          <w:sz w:val="22"/>
          <w:szCs w:val="22"/>
        </w:rPr>
      </w:pPr>
      <w:r>
        <w:rPr>
          <w:sz w:val="22"/>
          <w:szCs w:val="22"/>
        </w:rPr>
      </w:r>
    </w:p>
    <w:p>
      <w:pPr>
        <w:pStyle w:val="Default"/>
        <w:spacing w:lineRule="auto" w:line="240"/>
        <w:rPr>
          <w:b/>
          <w:b/>
          <w:bCs/>
          <w:sz w:val="22"/>
          <w:szCs w:val="22"/>
        </w:rPr>
      </w:pPr>
      <w:r>
        <w:rPr>
          <w:b/>
          <w:bCs/>
          <w:sz w:val="22"/>
          <w:szCs w:val="22"/>
        </w:rPr>
        <w:t>146</w:t>
      </w:r>
      <w:r>
        <w:rPr>
          <w:b/>
          <w:bCs/>
          <w:sz w:val="22"/>
          <w:szCs w:val="22"/>
        </w:rPr>
        <w:t>8</w:t>
      </w:r>
      <w:r>
        <w:rPr>
          <w:b/>
          <w:bCs/>
          <w:sz w:val="22"/>
          <w:szCs w:val="22"/>
        </w:rPr>
        <w:t>. Verbal Reports for information</w:t>
      </w:r>
    </w:p>
    <w:p>
      <w:pPr>
        <w:pStyle w:val="Default"/>
        <w:spacing w:lineRule="auto" w:line="240"/>
        <w:rPr>
          <w:b/>
          <w:b/>
          <w:bCs/>
          <w:sz w:val="22"/>
          <w:szCs w:val="22"/>
          <w:u w:val="single"/>
        </w:rPr>
      </w:pPr>
      <w:r>
        <w:rPr>
          <w:b/>
          <w:bCs/>
          <w:sz w:val="22"/>
          <w:szCs w:val="22"/>
          <w:u w:val="single"/>
        </w:rPr>
        <w:t xml:space="preserve">Kirkland Memorial Hall </w:t>
      </w:r>
    </w:p>
    <w:p>
      <w:pPr>
        <w:pStyle w:val="Default"/>
        <w:spacing w:lineRule="auto" w:line="240"/>
        <w:rPr>
          <w:b w:val="false"/>
          <w:b w:val="false"/>
          <w:bCs w:val="false"/>
          <w:sz w:val="22"/>
          <w:szCs w:val="22"/>
          <w:u w:val="none"/>
        </w:rPr>
      </w:pPr>
      <w:r>
        <w:rPr>
          <w:b w:val="false"/>
          <w:bCs w:val="false"/>
          <w:sz w:val="22"/>
          <w:szCs w:val="22"/>
          <w:u w:val="none"/>
        </w:rPr>
        <w:t>The recent meetings have been about the 100 year celebrations which have now taken place.</w:t>
      </w:r>
    </w:p>
    <w:p>
      <w:pPr>
        <w:pStyle w:val="Default"/>
        <w:spacing w:lineRule="auto" w:line="240"/>
        <w:rPr>
          <w:b w:val="false"/>
          <w:b w:val="false"/>
          <w:bCs w:val="false"/>
          <w:sz w:val="22"/>
          <w:szCs w:val="22"/>
          <w:u w:val="none"/>
        </w:rPr>
      </w:pPr>
      <w:r>
        <w:rPr>
          <w:b w:val="false"/>
          <w:bCs w:val="false"/>
          <w:sz w:val="22"/>
          <w:szCs w:val="22"/>
          <w:u w:val="none"/>
        </w:rPr>
      </w:r>
    </w:p>
    <w:p>
      <w:pPr>
        <w:pStyle w:val="Default"/>
        <w:spacing w:lineRule="auto" w:line="240"/>
        <w:rPr>
          <w:b w:val="false"/>
          <w:b w:val="false"/>
          <w:bCs w:val="false"/>
          <w:sz w:val="22"/>
          <w:szCs w:val="22"/>
          <w:u w:val="none"/>
        </w:rPr>
      </w:pPr>
      <w:r>
        <w:rPr>
          <w:b w:val="false"/>
          <w:bCs w:val="false"/>
          <w:sz w:val="22"/>
          <w:szCs w:val="22"/>
          <w:u w:val="none"/>
        </w:rPr>
        <w:t>The main roof of the Village Hall is in a poor state of repair and considerable funds need to be raised to replace the roof.</w:t>
      </w:r>
    </w:p>
    <w:p>
      <w:pPr>
        <w:pStyle w:val="Default"/>
        <w:spacing w:lineRule="auto" w:line="240"/>
        <w:rPr>
          <w:b/>
          <w:b/>
          <w:bCs/>
          <w:sz w:val="22"/>
          <w:szCs w:val="22"/>
          <w:u w:val="single"/>
        </w:rPr>
      </w:pPr>
      <w:r>
        <w:rPr>
          <w:b/>
          <w:bCs/>
          <w:sz w:val="22"/>
          <w:szCs w:val="22"/>
          <w:u w:val="single"/>
        </w:rPr>
        <w:t xml:space="preserve">The School House Trust </w:t>
      </w:r>
    </w:p>
    <w:p>
      <w:pPr>
        <w:pStyle w:val="Default"/>
        <w:spacing w:lineRule="auto" w:line="240"/>
        <w:rPr>
          <w:b/>
          <w:b/>
          <w:bCs/>
          <w:sz w:val="22"/>
          <w:szCs w:val="22"/>
          <w:u w:val="single"/>
        </w:rPr>
      </w:pPr>
      <w:r>
        <w:rPr>
          <w:b w:val="false"/>
          <w:bCs w:val="false"/>
          <w:sz w:val="22"/>
          <w:szCs w:val="22"/>
          <w:u w:val="none"/>
        </w:rPr>
        <w:t>They are still in a sound financial position and able to help the school if needed</w:t>
      </w:r>
    </w:p>
    <w:p>
      <w:pPr>
        <w:pStyle w:val="Default"/>
        <w:spacing w:lineRule="auto" w:line="240"/>
        <w:rPr>
          <w:b/>
          <w:b/>
          <w:bCs/>
          <w:sz w:val="22"/>
          <w:szCs w:val="22"/>
          <w:u w:val="single"/>
        </w:rPr>
      </w:pPr>
      <w:r>
        <w:rPr>
          <w:b/>
          <w:bCs/>
          <w:sz w:val="22"/>
          <w:szCs w:val="22"/>
          <w:u w:val="single"/>
        </w:rPr>
        <w:t xml:space="preserve">Wyre Area Lancashire Association of Local Councils </w:t>
      </w:r>
    </w:p>
    <w:p>
      <w:pPr>
        <w:pStyle w:val="Default"/>
        <w:spacing w:lineRule="auto" w:line="240"/>
        <w:rPr>
          <w:b w:val="false"/>
          <w:b w:val="false"/>
          <w:bCs w:val="false"/>
          <w:sz w:val="22"/>
          <w:szCs w:val="22"/>
          <w:u w:val="none"/>
        </w:rPr>
      </w:pPr>
      <w:r>
        <w:rPr>
          <w:b w:val="false"/>
          <w:bCs w:val="false"/>
          <w:sz w:val="22"/>
          <w:szCs w:val="22"/>
          <w:u w:val="none"/>
        </w:rPr>
        <w:t>Margaret Mcleod used to attend . Karen Davies as asked to be updated about future meetings</w:t>
      </w:r>
    </w:p>
    <w:p>
      <w:pPr>
        <w:pStyle w:val="Default"/>
        <w:spacing w:lineRule="auto" w:line="240"/>
        <w:rPr>
          <w:b/>
          <w:b/>
          <w:bCs/>
          <w:sz w:val="22"/>
          <w:szCs w:val="22"/>
          <w:u w:val="single"/>
        </w:rPr>
      </w:pPr>
      <w:r>
        <w:rPr>
          <w:b/>
          <w:bCs/>
          <w:sz w:val="22"/>
          <w:szCs w:val="22"/>
          <w:u w:val="single"/>
        </w:rPr>
        <w:t>Churchtown in Bloom</w:t>
      </w:r>
    </w:p>
    <w:p>
      <w:pPr>
        <w:pStyle w:val="Default"/>
        <w:spacing w:lineRule="auto" w:line="240"/>
        <w:rPr>
          <w:b w:val="false"/>
          <w:b w:val="false"/>
          <w:bCs w:val="false"/>
          <w:sz w:val="22"/>
          <w:szCs w:val="22"/>
          <w:u w:val="none"/>
        </w:rPr>
      </w:pPr>
      <w:r>
        <w:rPr>
          <w:b w:val="false"/>
          <w:bCs w:val="false"/>
          <w:sz w:val="22"/>
          <w:szCs w:val="22"/>
          <w:u w:val="none"/>
        </w:rPr>
        <w:t>Churchtown in Bloom will hear about the Regional Awards Thursday 19</w:t>
      </w:r>
      <w:r>
        <w:rPr>
          <w:b w:val="false"/>
          <w:bCs w:val="false"/>
          <w:sz w:val="22"/>
          <w:szCs w:val="22"/>
          <w:u w:val="none"/>
          <w:vertAlign w:val="superscript"/>
        </w:rPr>
        <w:t>th</w:t>
      </w:r>
      <w:r>
        <w:rPr>
          <w:b w:val="false"/>
          <w:bCs w:val="false"/>
          <w:sz w:val="22"/>
          <w:szCs w:val="22"/>
          <w:u w:val="none"/>
        </w:rPr>
        <w:t xml:space="preserve"> October 2023 and National one Monday 23</w:t>
      </w:r>
      <w:r>
        <w:rPr>
          <w:b w:val="false"/>
          <w:bCs w:val="false"/>
          <w:sz w:val="22"/>
          <w:szCs w:val="22"/>
          <w:u w:val="none"/>
          <w:vertAlign w:val="superscript"/>
        </w:rPr>
        <w:t>rd</w:t>
      </w:r>
      <w:r>
        <w:rPr>
          <w:b w:val="false"/>
          <w:bCs w:val="false"/>
          <w:sz w:val="22"/>
          <w:szCs w:val="22"/>
          <w:u w:val="none"/>
        </w:rPr>
        <w:t xml:space="preserve"> October 2023. The results of the National Competition will be announced on the one show.</w:t>
      </w:r>
    </w:p>
    <w:p>
      <w:pPr>
        <w:pStyle w:val="Default"/>
        <w:spacing w:lineRule="auto" w:line="240"/>
        <w:rPr>
          <w:b w:val="false"/>
          <w:b w:val="false"/>
          <w:bCs w:val="false"/>
          <w:sz w:val="22"/>
          <w:szCs w:val="22"/>
          <w:u w:val="none"/>
        </w:rPr>
      </w:pPr>
      <w:r>
        <w:rPr>
          <w:b w:val="false"/>
          <w:bCs w:val="false"/>
          <w:sz w:val="22"/>
          <w:szCs w:val="22"/>
          <w:u w:val="none"/>
        </w:rPr>
      </w:r>
    </w:p>
    <w:p>
      <w:pPr>
        <w:pStyle w:val="Default"/>
        <w:spacing w:lineRule="auto" w:line="240"/>
        <w:rPr>
          <w:b/>
          <w:b/>
          <w:bCs/>
          <w:sz w:val="22"/>
          <w:szCs w:val="22"/>
        </w:rPr>
      </w:pPr>
      <w:r>
        <w:rPr>
          <w:b/>
          <w:bCs/>
          <w:sz w:val="22"/>
          <w:szCs w:val="22"/>
        </w:rPr>
        <w:t>146</w:t>
      </w:r>
      <w:r>
        <w:rPr>
          <w:b/>
          <w:bCs/>
          <w:sz w:val="22"/>
          <w:szCs w:val="22"/>
        </w:rPr>
        <w:t>9</w:t>
      </w:r>
      <w:r>
        <w:rPr>
          <w:b/>
          <w:bCs/>
          <w:sz w:val="22"/>
          <w:szCs w:val="22"/>
        </w:rPr>
        <w:t>. Agenda for next meeting/ date and time of next meeting</w:t>
      </w:r>
    </w:p>
    <w:p>
      <w:pPr>
        <w:pStyle w:val="Default"/>
        <w:widowControl/>
        <w:numPr>
          <w:ilvl w:val="0"/>
          <w:numId w:val="0"/>
        </w:numPr>
        <w:suppressAutoHyphens w:val="true"/>
        <w:bidi w:val="0"/>
        <w:spacing w:lineRule="auto" w:line="240"/>
        <w:ind w:left="-37" w:right="0" w:hanging="0"/>
        <w:rPr>
          <w:rFonts w:ascii="Arial" w:hAnsi="Arial" w:eastAsia="Times New Roman" w:cs="Arial"/>
          <w:b w:val="false"/>
          <w:b w:val="false"/>
          <w:bCs w:val="false"/>
          <w:iCs/>
          <w:color w:val="000000"/>
          <w:sz w:val="22"/>
          <w:szCs w:val="22"/>
          <w:lang w:val="en-GB" w:eastAsia="zh-CN" w:bidi="ar-SA"/>
        </w:rPr>
      </w:pPr>
      <w:r>
        <w:rPr>
          <w:rFonts w:eastAsia="Times New Roman" w:cs="Arial"/>
          <w:b w:val="false"/>
          <w:bCs w:val="false"/>
          <w:iCs/>
          <w:color w:val="000000"/>
          <w:sz w:val="22"/>
          <w:szCs w:val="22"/>
          <w:lang w:val="en-GB" w:eastAsia="zh-CN" w:bidi="ar-SA"/>
        </w:rPr>
      </w:r>
    </w:p>
    <w:p>
      <w:pPr>
        <w:pStyle w:val="Normal"/>
        <w:spacing w:lineRule="auto" w:line="252" w:before="0" w:after="0"/>
        <w:rPr/>
      </w:pPr>
      <w:r>
        <w:rPr>
          <w:rFonts w:eastAsia="Times New Roman" w:cs="Arial" w:ascii="Arial" w:hAnsi="Arial"/>
          <w:b w:val="false"/>
          <w:bCs w:val="false"/>
          <w:iCs/>
          <w:color w:val="000000"/>
          <w:sz w:val="22"/>
          <w:szCs w:val="22"/>
          <w:lang w:val="en-GB" w:eastAsia="zh-CN" w:bidi="ar-SA"/>
        </w:rPr>
        <w:t>It was agreed the meetings will move to Monday’s if Kirkland Village Hall can accommodate by monthly starting in January 2024</w:t>
      </w:r>
    </w:p>
    <w:p>
      <w:pPr>
        <w:pStyle w:val="Normal"/>
        <w:spacing w:lineRule="auto" w:line="252" w:before="0" w:after="0"/>
        <w:rPr>
          <w:rFonts w:ascii="Arial" w:hAnsi="Arial" w:eastAsia="Times New Roman" w:cs="Arial"/>
          <w:b w:val="false"/>
          <w:b w:val="false"/>
          <w:bCs w:val="false"/>
          <w:iCs/>
          <w:color w:val="000000"/>
          <w:sz w:val="22"/>
          <w:szCs w:val="22"/>
          <w:lang w:val="en-GB" w:eastAsia="zh-CN" w:bidi="ar-SA"/>
        </w:rPr>
      </w:pPr>
      <w:r>
        <w:rPr>
          <w:rFonts w:eastAsia="Times New Roman" w:cs="Arial" w:ascii="Arial" w:hAnsi="Arial"/>
          <w:b w:val="false"/>
          <w:bCs w:val="false"/>
          <w:iCs/>
          <w:color w:val="000000"/>
          <w:sz w:val="22"/>
          <w:szCs w:val="22"/>
          <w:lang w:val="en-GB" w:eastAsia="zh-CN" w:bidi="ar-SA"/>
        </w:rPr>
      </w:r>
    </w:p>
    <w:p>
      <w:pPr>
        <w:pStyle w:val="Normal"/>
        <w:spacing w:lineRule="auto" w:line="252" w:before="0" w:after="0"/>
        <w:rPr>
          <w:rFonts w:ascii="Arial" w:hAnsi="Arial" w:eastAsia="Times New Roman" w:cs="Arial"/>
          <w:b w:val="false"/>
          <w:b w:val="false"/>
          <w:bCs w:val="false"/>
          <w:iCs/>
          <w:color w:val="000000"/>
          <w:sz w:val="22"/>
          <w:szCs w:val="22"/>
          <w:lang w:val="en-GB" w:eastAsia="zh-CN" w:bidi="ar-SA"/>
        </w:rPr>
      </w:pPr>
      <w:r>
        <w:rPr>
          <w:rFonts w:eastAsia="Times New Roman" w:cs="Arial" w:ascii="Arial" w:hAnsi="Arial"/>
          <w:b w:val="false"/>
          <w:bCs w:val="false"/>
          <w:iCs/>
          <w:color w:val="000000"/>
          <w:sz w:val="22"/>
          <w:szCs w:val="22"/>
          <w:lang w:val="en-GB" w:eastAsia="zh-CN" w:bidi="ar-SA"/>
        </w:rPr>
      </w:r>
    </w:p>
    <w:p>
      <w:pPr>
        <w:pStyle w:val="Normal"/>
        <w:widowControl w:val="false"/>
        <w:spacing w:lineRule="auto" w:line="240"/>
        <w:rPr>
          <w:rFonts w:ascii="Arial" w:hAnsi="Arial" w:cs="Arial"/>
          <w:iCs/>
          <w:color w:val="000000"/>
          <w:sz w:val="22"/>
          <w:szCs w:val="22"/>
        </w:rPr>
      </w:pPr>
      <w:r>
        <w:rPr>
          <w:rStyle w:val="StyleArialBoldItalic"/>
          <w:rFonts w:cs="Arial" w:ascii="Arial" w:hAnsi="Arial"/>
          <w:b/>
          <w:bCs/>
          <w:i w:val="false"/>
          <w:iCs/>
          <w:color w:val="000000"/>
          <w:sz w:val="22"/>
          <w:szCs w:val="22"/>
        </w:rPr>
        <w:t>Meeting closed 8:40pm The next meeting will be held on Monday 10</w:t>
      </w:r>
      <w:r>
        <w:rPr>
          <w:rStyle w:val="StyleArialBoldItalic"/>
          <w:rFonts w:cs="Arial" w:ascii="Arial" w:hAnsi="Arial"/>
          <w:b/>
          <w:bCs/>
          <w:i w:val="false"/>
          <w:iCs/>
          <w:color w:val="000000"/>
          <w:sz w:val="22"/>
          <w:szCs w:val="22"/>
          <w:vertAlign w:val="superscript"/>
        </w:rPr>
        <w:t>th</w:t>
      </w:r>
      <w:r>
        <w:rPr>
          <w:rStyle w:val="StyleArialBoldItalic"/>
          <w:rFonts w:cs="Arial" w:ascii="Arial" w:hAnsi="Arial"/>
          <w:b/>
          <w:bCs/>
          <w:i w:val="false"/>
          <w:iCs/>
          <w:color w:val="000000"/>
          <w:sz w:val="22"/>
          <w:szCs w:val="22"/>
        </w:rPr>
        <w:t xml:space="preserve"> January 2024 at 7pm and Monday 11 March 2024 at 7pm Kirkland Village Hall</w:t>
      </w:r>
    </w:p>
    <w:p>
      <w:pPr>
        <w:pStyle w:val="Normal"/>
        <w:widowControl w:val="false"/>
        <w:spacing w:lineRule="auto" w:line="240"/>
        <w:rPr>
          <w:rFonts w:ascii="Arial" w:hAnsi="Arial" w:cs="Arial"/>
          <w:iCs/>
          <w:color w:val="000000"/>
          <w:sz w:val="22"/>
          <w:szCs w:val="22"/>
        </w:rPr>
      </w:pPr>
      <w:r>
        <w:rPr/>
      </w:r>
    </w:p>
    <w:sectPr>
      <w:headerReference w:type="default" r:id="rId3"/>
      <w:footerReference w:type="default" r:id="rId4"/>
      <w:type w:val="nextPage"/>
      <w:pgSz w:w="11906" w:h="16838"/>
      <w:pgMar w:left="1134" w:right="1134" w:header="720" w:top="1440" w:footer="709" w:bottom="1440"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Calibri">
    <w:charset w:val="00"/>
    <w:family w:val="roman"/>
    <w:pitch w:val="variable"/>
  </w:font>
  <w:font w:name="Tahoma">
    <w:charset w:val="00"/>
    <w:family w:val="roman"/>
    <w:pitch w:val="variable"/>
  </w:font>
  <w:font w:name="Liberation Mono">
    <w:altName w:val="Courier New"/>
    <w:charset w:val="00"/>
    <w:family w:val="roman"/>
    <w:pitch w:val="variable"/>
  </w:font>
  <w:font w:name="sans-serif">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rFonts w:cs="Arial" w:ascii="Arial" w:hAnsi="Arial"/>
        <w:sz w:val="20"/>
        <w:szCs w:val="20"/>
      </w:rPr>
      <w:t xml:space="preserve">Page </w:t>
    </w:r>
    <w:r>
      <w:rPr>
        <w:rFonts w:cs="Arial"/>
        <w:b/>
        <w:sz w:val="20"/>
        <w:szCs w:val="20"/>
      </w:rPr>
      <w:fldChar w:fldCharType="begin"/>
    </w:r>
    <w:r>
      <w:rPr>
        <w:sz w:val="20"/>
        <w:b/>
        <w:szCs w:val="20"/>
        <w:rFonts w:cs="Arial"/>
      </w:rPr>
      <w:instrText> PAGE </w:instrText>
    </w:r>
    <w:r>
      <w:rPr>
        <w:sz w:val="20"/>
        <w:b/>
        <w:szCs w:val="20"/>
        <w:rFonts w:cs="Arial"/>
      </w:rPr>
      <w:fldChar w:fldCharType="separate"/>
    </w:r>
    <w:r>
      <w:rPr>
        <w:sz w:val="20"/>
        <w:b/>
        <w:szCs w:val="20"/>
        <w:rFonts w:cs="Arial"/>
      </w:rPr>
      <w:t>4</w:t>
    </w:r>
    <w:r>
      <w:rPr>
        <w:sz w:val="20"/>
        <w:b/>
        <w:szCs w:val="20"/>
        <w:rFonts w:cs="Arial"/>
      </w:rPr>
      <w:fldChar w:fldCharType="end"/>
    </w:r>
    <w:r>
      <w:rPr>
        <w:rFonts w:cs="Arial" w:ascii="Arial" w:hAnsi="Arial"/>
        <w:sz w:val="20"/>
        <w:szCs w:val="20"/>
      </w:rPr>
      <w:t xml:space="preserve"> of </w:t>
    </w:r>
    <w:r>
      <w:rPr>
        <w:rFonts w:cs="Arial"/>
        <w:b/>
        <w:sz w:val="20"/>
        <w:szCs w:val="20"/>
      </w:rPr>
      <w:fldChar w:fldCharType="begin"/>
    </w:r>
    <w:r>
      <w:rPr>
        <w:sz w:val="20"/>
        <w:b/>
        <w:szCs w:val="20"/>
        <w:rFonts w:cs="Arial"/>
      </w:rPr>
      <w:instrText> NUMPAGES </w:instrText>
    </w:r>
    <w:r>
      <w:rPr>
        <w:sz w:val="20"/>
        <w:b/>
        <w:szCs w:val="20"/>
        <w:rFonts w:cs="Arial"/>
      </w:rPr>
      <w:fldChar w:fldCharType="separate"/>
    </w:r>
    <w:r>
      <w:rPr>
        <w:sz w:val="20"/>
        <w:b/>
        <w:szCs w:val="20"/>
        <w:rFonts w:cs="Arial"/>
      </w:rPr>
      <w:t>4</w:t>
    </w:r>
    <w:r>
      <w:rPr>
        <w:sz w:val="20"/>
        <w:b/>
        <w:szCs w:val="20"/>
        <w:rFonts w:cs="Arial"/>
      </w:rPr>
      <w:fldChar w:fldCharType="end"/>
    </w:r>
  </w:p>
  <w:p>
    <w:pPr>
      <w:pStyle w:val="Footer"/>
      <w:rPr/>
    </w:pPr>
    <w:r>
      <w:rPr/>
    </w:r>
  </w:p>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Fonts w:cs="Arial" w:ascii="Arial" w:hAnsi="Arial"/>
      </w:rPr>
      <w:t>Kirkland Parish Council</w:t>
    </w:r>
    <w:r>
      <w:rPr>
        <w:rFonts w:cs="Arial" w:ascii="Arial" w:hAnsi="Arial"/>
        <w:sz w:val="20"/>
        <w:szCs w:val="20"/>
      </w:rPr>
      <w:t xml:space="preserve"> </w:t>
      <w:tab/>
      <w:tab/>
      <w:t xml:space="preserve">         2022-2023</w:t>
    </w:r>
  </w:p>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embedSystemFont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zh-CN" w:bidi="ar-SA"/>
    </w:rPr>
  </w:style>
  <w:style w:type="paragraph" w:styleId="Heading2">
    <w:name w:val="Heading 2"/>
    <w:basedOn w:val="Normal"/>
    <w:next w:val="Normal"/>
    <w:qFormat/>
    <w:pPr>
      <w:keepNext w:val="true"/>
      <w:numPr>
        <w:ilvl w:val="1"/>
        <w:numId w:val="1"/>
      </w:numPr>
      <w:spacing w:before="240" w:after="60"/>
      <w:outlineLvl w:val="1"/>
    </w:pPr>
    <w:rPr>
      <w:rFonts w:ascii="Arial" w:hAnsi="Arial"/>
      <w:b/>
      <w:bCs/>
      <w:iCs/>
      <w:szCs w:val="28"/>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DefaultParagraphFont0" w:customStyle="1">
    <w:name w:val="Default Paragraph Font0"/>
    <w:qFormat/>
    <w:rPr/>
  </w:style>
  <w:style w:type="character" w:styleId="WWDefaultParagraphFont" w:customStyle="1">
    <w:name w:val="WW-Default Paragraph Font"/>
    <w:qFormat/>
    <w:rPr/>
  </w:style>
  <w:style w:type="character" w:styleId="WW8Num2z0" w:customStyle="1">
    <w:name w:val="WW8Num2z0"/>
    <w:qFormat/>
    <w:rPr>
      <w:rFonts w:ascii="Symbol" w:hAnsi="Symbol" w:cs="Symbol"/>
    </w:rPr>
  </w:style>
  <w:style w:type="character" w:styleId="WWDefaultParagraphFont1" w:customStyle="1">
    <w:name w:val="WW-Default Paragraph Font1"/>
    <w:qFormat/>
    <w:rPr/>
  </w:style>
  <w:style w:type="character" w:styleId="WW8Num2z1" w:customStyle="1">
    <w:name w:val="WW8Num2z1"/>
    <w:qFormat/>
    <w:rPr>
      <w:rFonts w:ascii="Courier New" w:hAnsi="Courier New" w:cs="Courier New"/>
    </w:rPr>
  </w:style>
  <w:style w:type="character" w:styleId="WW8Num2z2" w:customStyle="1">
    <w:name w:val="WW8Num2z2"/>
    <w:qFormat/>
    <w:rPr>
      <w:rFonts w:ascii="Wingdings" w:hAnsi="Wingdings" w:cs="Wingdings"/>
    </w:rPr>
  </w:style>
  <w:style w:type="character" w:styleId="WW8Num3z0" w:customStyle="1">
    <w:name w:val="WW8Num3z0"/>
    <w:qFormat/>
    <w:rPr>
      <w:rFonts w:ascii="Symbol" w:hAnsi="Symbol" w:cs="Symbol"/>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rFonts w:ascii="Symbol" w:hAnsi="Symbol" w:cs="Symbol"/>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rFonts w:ascii="Arial" w:hAnsi="Arial" w:cs="Arial"/>
      <w:b w:val="false"/>
      <w:bCs/>
    </w:rPr>
  </w:style>
  <w:style w:type="character" w:styleId="WW8Num6z1" w:customStyle="1">
    <w:name w:val="WW8Num6z1"/>
    <w:qFormat/>
    <w:rPr>
      <w:rFonts w:ascii="Arial" w:hAnsi="Arial" w:cs="Arial"/>
      <w:b/>
      <w:bCs/>
    </w:rPr>
  </w:style>
  <w:style w:type="character" w:styleId="WW8Num7z0" w:customStyle="1">
    <w:name w:val="WW8Num7z0"/>
    <w:qFormat/>
    <w:rPr>
      <w:rFonts w:ascii="Symbol" w:hAnsi="Symbol" w:cs="Symbol"/>
    </w:rPr>
  </w:style>
  <w:style w:type="character" w:styleId="WW8Num7z1" w:customStyle="1">
    <w:name w:val="WW8Num7z1"/>
    <w:qFormat/>
    <w:rPr>
      <w:rFonts w:ascii="Courier New" w:hAnsi="Courier New" w:cs="Courier New"/>
    </w:rPr>
  </w:style>
  <w:style w:type="character" w:styleId="WW8Num7z2" w:customStyle="1">
    <w:name w:val="WW8Num7z2"/>
    <w:qFormat/>
    <w:rPr>
      <w:rFonts w:ascii="Wingdings" w:hAnsi="Wingdings" w:cs="Wingdings"/>
    </w:rPr>
  </w:style>
  <w:style w:type="character" w:styleId="WW8Num8z0" w:customStyle="1">
    <w:name w:val="WW8Num8z0"/>
    <w:qFormat/>
    <w:rPr>
      <w:rFonts w:ascii="Symbol" w:hAnsi="Symbol" w:cs="Symbol"/>
    </w:rPr>
  </w:style>
  <w:style w:type="character" w:styleId="WW8Num8z1" w:customStyle="1">
    <w:name w:val="WW8Num8z1"/>
    <w:qFormat/>
    <w:rPr>
      <w:rFonts w:ascii="Courier New" w:hAnsi="Courier New" w:cs="Courier New"/>
    </w:rPr>
  </w:style>
  <w:style w:type="character" w:styleId="WW8Num8z2" w:customStyle="1">
    <w:name w:val="WW8Num8z2"/>
    <w:qFormat/>
    <w:rPr>
      <w:rFonts w:ascii="Wingdings" w:hAnsi="Wingdings" w:cs="Wingdings"/>
    </w:rPr>
  </w:style>
  <w:style w:type="character" w:styleId="WW8Num9z0" w:customStyle="1">
    <w:name w:val="WW8Num9z0"/>
    <w:qFormat/>
    <w:rPr/>
  </w:style>
  <w:style w:type="character" w:styleId="WW8Num9z1" w:customStyle="1">
    <w:name w:val="WW8Num9z1"/>
    <w:qFormat/>
    <w:rPr/>
  </w:style>
  <w:style w:type="character" w:styleId="WW8Num9z2" w:customStyle="1">
    <w:name w:val="WW8Num9z2"/>
    <w:qFormat/>
    <w:rPr/>
  </w:style>
  <w:style w:type="character" w:styleId="WW8Num9z3" w:customStyle="1">
    <w:name w:val="WW8Num9z3"/>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WW8Num10z0" w:customStyle="1">
    <w:name w:val="WW8Num10z0"/>
    <w:qFormat/>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style>
  <w:style w:type="character" w:styleId="WW8Num11z1" w:customStyle="1">
    <w:name w:val="WW8Num11z1"/>
    <w:qFormat/>
    <w:rPr/>
  </w:style>
  <w:style w:type="character" w:styleId="WW8Num11z2" w:customStyle="1">
    <w:name w:val="WW8Num11z2"/>
    <w:qFormat/>
    <w:rPr/>
  </w:style>
  <w:style w:type="character" w:styleId="WW8Num11z3" w:customStyle="1">
    <w:name w:val="WW8Num11z3"/>
    <w:qFormat/>
    <w:rPr/>
  </w:style>
  <w:style w:type="character" w:styleId="WW8Num11z4" w:customStyle="1">
    <w:name w:val="WW8Num11z4"/>
    <w:qFormat/>
    <w:rPr/>
  </w:style>
  <w:style w:type="character" w:styleId="WW8Num11z5" w:customStyle="1">
    <w:name w:val="WW8Num11z5"/>
    <w:qFormat/>
    <w:rPr/>
  </w:style>
  <w:style w:type="character" w:styleId="WW8Num11z6" w:customStyle="1">
    <w:name w:val="WW8Num11z6"/>
    <w:qFormat/>
    <w:rPr/>
  </w:style>
  <w:style w:type="character" w:styleId="WW8Num11z7" w:customStyle="1">
    <w:name w:val="WW8Num11z7"/>
    <w:qFormat/>
    <w:rPr/>
  </w:style>
  <w:style w:type="character" w:styleId="WW8Num11z8" w:customStyle="1">
    <w:name w:val="WW8Num11z8"/>
    <w:qFormat/>
    <w:rPr/>
  </w:style>
  <w:style w:type="character" w:styleId="WW8Num12z0" w:customStyle="1">
    <w:name w:val="WW8Num12z0"/>
    <w:qFormat/>
    <w:rPr>
      <w:sz w:val="24"/>
      <w:szCs w:val="24"/>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style>
  <w:style w:type="character" w:styleId="WW8Num13z1" w:customStyle="1">
    <w:name w:val="WW8Num13z1"/>
    <w:qFormat/>
    <w:rPr/>
  </w:style>
  <w:style w:type="character" w:styleId="WW8Num13z2" w:customStyle="1">
    <w:name w:val="WW8Num13z2"/>
    <w:qFormat/>
    <w:rPr/>
  </w:style>
  <w:style w:type="character" w:styleId="WW8Num13z3" w:customStyle="1">
    <w:name w:val="WW8Num13z3"/>
    <w:qFormat/>
    <w:rPr/>
  </w:style>
  <w:style w:type="character" w:styleId="WW8Num13z4" w:customStyle="1">
    <w:name w:val="WW8Num13z4"/>
    <w:qFormat/>
    <w:rPr/>
  </w:style>
  <w:style w:type="character" w:styleId="WW8Num13z5" w:customStyle="1">
    <w:name w:val="WW8Num13z5"/>
    <w:qFormat/>
    <w:rPr/>
  </w:style>
  <w:style w:type="character" w:styleId="WW8Num13z6" w:customStyle="1">
    <w:name w:val="WW8Num13z6"/>
    <w:qFormat/>
    <w:rPr/>
  </w:style>
  <w:style w:type="character" w:styleId="WW8Num13z7" w:customStyle="1">
    <w:name w:val="WW8Num13z7"/>
    <w:qFormat/>
    <w:rPr/>
  </w:style>
  <w:style w:type="character" w:styleId="WW8Num13z8" w:customStyle="1">
    <w:name w:val="WW8Num13z8"/>
    <w:qFormat/>
    <w:rPr/>
  </w:style>
  <w:style w:type="character" w:styleId="WW8Num14z0" w:customStyle="1">
    <w:name w:val="WW8Num14z0"/>
    <w:qFormat/>
    <w:rPr>
      <w:rFonts w:ascii="Symbol" w:hAnsi="Symbol" w:cs="Symbol"/>
    </w:rPr>
  </w:style>
  <w:style w:type="character" w:styleId="WW8Num14z1" w:customStyle="1">
    <w:name w:val="WW8Num14z1"/>
    <w:qFormat/>
    <w:rPr>
      <w:rFonts w:ascii="Courier New" w:hAnsi="Courier New" w:cs="Courier New"/>
    </w:rPr>
  </w:style>
  <w:style w:type="character" w:styleId="WW8Num14z2" w:customStyle="1">
    <w:name w:val="WW8Num14z2"/>
    <w:qFormat/>
    <w:rPr>
      <w:rFonts w:ascii="Wingdings" w:hAnsi="Wingdings" w:cs="Wingdings"/>
    </w:rPr>
  </w:style>
  <w:style w:type="character" w:styleId="WW8Num15z0" w:customStyle="1">
    <w:name w:val="WW8Num15z0"/>
    <w:qFormat/>
    <w:rPr>
      <w:rFonts w:cs="Times New Roman"/>
    </w:rPr>
  </w:style>
  <w:style w:type="character" w:styleId="WW8Num16z0" w:customStyle="1">
    <w:name w:val="WW8Num16z0"/>
    <w:qFormat/>
    <w:rPr>
      <w:sz w:val="24"/>
    </w:rPr>
  </w:style>
  <w:style w:type="character" w:styleId="WW8Num16z1" w:customStyle="1">
    <w:name w:val="WW8Num16z1"/>
    <w:qFormat/>
    <w:rPr/>
  </w:style>
  <w:style w:type="character" w:styleId="WW8Num16z2" w:customStyle="1">
    <w:name w:val="WW8Num16z2"/>
    <w:qFormat/>
    <w:rPr/>
  </w:style>
  <w:style w:type="character" w:styleId="WW8Num16z3" w:customStyle="1">
    <w:name w:val="WW8Num16z3"/>
    <w:qFormat/>
    <w:rPr/>
  </w:style>
  <w:style w:type="character" w:styleId="WW8Num16z4" w:customStyle="1">
    <w:name w:val="WW8Num16z4"/>
    <w:qFormat/>
    <w:rPr/>
  </w:style>
  <w:style w:type="character" w:styleId="WW8Num16z5" w:customStyle="1">
    <w:name w:val="WW8Num16z5"/>
    <w:qFormat/>
    <w:rPr/>
  </w:style>
  <w:style w:type="character" w:styleId="WW8Num16z6" w:customStyle="1">
    <w:name w:val="WW8Num16z6"/>
    <w:qFormat/>
    <w:rPr/>
  </w:style>
  <w:style w:type="character" w:styleId="WW8Num16z7" w:customStyle="1">
    <w:name w:val="WW8Num16z7"/>
    <w:qFormat/>
    <w:rPr/>
  </w:style>
  <w:style w:type="character" w:styleId="WW8Num16z8" w:customStyle="1">
    <w:name w:val="WW8Num16z8"/>
    <w:qFormat/>
    <w:rPr/>
  </w:style>
  <w:style w:type="character" w:styleId="WW8Num17z0" w:customStyle="1">
    <w:name w:val="WW8Num17z0"/>
    <w:qFormat/>
    <w:rPr>
      <w:rFonts w:ascii="Symbol" w:hAnsi="Symbol" w:cs="Symbol"/>
    </w:rPr>
  </w:style>
  <w:style w:type="character" w:styleId="WW8Num17z1" w:customStyle="1">
    <w:name w:val="WW8Num17z1"/>
    <w:qFormat/>
    <w:rPr>
      <w:rFonts w:ascii="Courier New" w:hAnsi="Courier New" w:cs="Times New Roman"/>
    </w:rPr>
  </w:style>
  <w:style w:type="character" w:styleId="WW8Num17z2" w:customStyle="1">
    <w:name w:val="WW8Num17z2"/>
    <w:qFormat/>
    <w:rPr>
      <w:rFonts w:ascii="Wingdings" w:hAnsi="Wingdings" w:cs="Wingdings"/>
    </w:rPr>
  </w:style>
  <w:style w:type="character" w:styleId="WW8Num18z0" w:customStyle="1">
    <w:name w:val="WW8Num18z0"/>
    <w:qFormat/>
    <w:rPr>
      <w:rFonts w:ascii="Symbol" w:hAnsi="Symbol" w:cs="Symbol"/>
    </w:rPr>
  </w:style>
  <w:style w:type="character" w:styleId="WW8Num18z1" w:customStyle="1">
    <w:name w:val="WW8Num18z1"/>
    <w:qFormat/>
    <w:rPr>
      <w:rFonts w:ascii="Courier New" w:hAnsi="Courier New" w:cs="Courier New"/>
    </w:rPr>
  </w:style>
  <w:style w:type="character" w:styleId="WW8Num18z2" w:customStyle="1">
    <w:name w:val="WW8Num18z2"/>
    <w:qFormat/>
    <w:rPr>
      <w:rFonts w:ascii="Wingdings" w:hAnsi="Wingdings" w:cs="Wingdings"/>
    </w:rPr>
  </w:style>
  <w:style w:type="character" w:styleId="WW8Num19z0" w:customStyle="1">
    <w:name w:val="WW8Num19z0"/>
    <w:qFormat/>
    <w:rPr/>
  </w:style>
  <w:style w:type="character" w:styleId="WW8Num19z1" w:customStyle="1">
    <w:name w:val="WW8Num19z1"/>
    <w:qFormat/>
    <w:rPr/>
  </w:style>
  <w:style w:type="character" w:styleId="WW8Num19z2" w:customStyle="1">
    <w:name w:val="WW8Num19z2"/>
    <w:qFormat/>
    <w:rPr/>
  </w:style>
  <w:style w:type="character" w:styleId="WW8Num19z3" w:customStyle="1">
    <w:name w:val="WW8Num19z3"/>
    <w:qFormat/>
    <w:rPr/>
  </w:style>
  <w:style w:type="character" w:styleId="WW8Num19z4" w:customStyle="1">
    <w:name w:val="WW8Num19z4"/>
    <w:qFormat/>
    <w:rPr/>
  </w:style>
  <w:style w:type="character" w:styleId="WW8Num19z5" w:customStyle="1">
    <w:name w:val="WW8Num19z5"/>
    <w:qFormat/>
    <w:rPr/>
  </w:style>
  <w:style w:type="character" w:styleId="WW8Num19z6" w:customStyle="1">
    <w:name w:val="WW8Num19z6"/>
    <w:qFormat/>
    <w:rPr/>
  </w:style>
  <w:style w:type="character" w:styleId="WW8Num19z7" w:customStyle="1">
    <w:name w:val="WW8Num19z7"/>
    <w:qFormat/>
    <w:rPr/>
  </w:style>
  <w:style w:type="character" w:styleId="WW8Num19z8" w:customStyle="1">
    <w:name w:val="WW8Num19z8"/>
    <w:qFormat/>
    <w:rPr/>
  </w:style>
  <w:style w:type="character" w:styleId="WW8Num20z0" w:customStyle="1">
    <w:name w:val="WW8Num20z0"/>
    <w:qFormat/>
    <w:rPr/>
  </w:style>
  <w:style w:type="character" w:styleId="WW8Num20z1" w:customStyle="1">
    <w:name w:val="WW8Num20z1"/>
    <w:qFormat/>
    <w:rPr/>
  </w:style>
  <w:style w:type="character" w:styleId="WW8Num20z2" w:customStyle="1">
    <w:name w:val="WW8Num20z2"/>
    <w:qFormat/>
    <w:rPr/>
  </w:style>
  <w:style w:type="character" w:styleId="WW8Num20z3" w:customStyle="1">
    <w:name w:val="WW8Num20z3"/>
    <w:qFormat/>
    <w:rPr/>
  </w:style>
  <w:style w:type="character" w:styleId="WW8Num20z4" w:customStyle="1">
    <w:name w:val="WW8Num20z4"/>
    <w:qFormat/>
    <w:rPr/>
  </w:style>
  <w:style w:type="character" w:styleId="WW8Num20z5" w:customStyle="1">
    <w:name w:val="WW8Num20z5"/>
    <w:qFormat/>
    <w:rPr/>
  </w:style>
  <w:style w:type="character" w:styleId="WW8Num20z6" w:customStyle="1">
    <w:name w:val="WW8Num20z6"/>
    <w:qFormat/>
    <w:rPr/>
  </w:style>
  <w:style w:type="character" w:styleId="WW8Num20z7" w:customStyle="1">
    <w:name w:val="WW8Num20z7"/>
    <w:qFormat/>
    <w:rPr/>
  </w:style>
  <w:style w:type="character" w:styleId="WW8Num20z8" w:customStyle="1">
    <w:name w:val="WW8Num20z8"/>
    <w:qFormat/>
    <w:rPr/>
  </w:style>
  <w:style w:type="character" w:styleId="WW8Num21z0" w:customStyle="1">
    <w:name w:val="WW8Num21z0"/>
    <w:qFormat/>
    <w:rPr>
      <w:rFonts w:ascii="Symbol" w:hAnsi="Symbol" w:cs="Symbol"/>
    </w:rPr>
  </w:style>
  <w:style w:type="character" w:styleId="WW8Num21z1" w:customStyle="1">
    <w:name w:val="WW8Num21z1"/>
    <w:qFormat/>
    <w:rPr>
      <w:rFonts w:ascii="Courier New" w:hAnsi="Courier New" w:cs="Courier New"/>
    </w:rPr>
  </w:style>
  <w:style w:type="character" w:styleId="WW8Num21z2" w:customStyle="1">
    <w:name w:val="WW8Num21z2"/>
    <w:qFormat/>
    <w:rPr>
      <w:rFonts w:ascii="Wingdings" w:hAnsi="Wingdings" w:cs="Wingdings"/>
    </w:rPr>
  </w:style>
  <w:style w:type="character" w:styleId="WWDefaultParagraphFont11" w:customStyle="1">
    <w:name w:val="WW-Default Paragraph Font1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3" w:customStyle="1">
    <w:name w:val="WW8Num7z3"/>
    <w:qFormat/>
    <w:rPr/>
  </w:style>
  <w:style w:type="character" w:styleId="WW8Num7z4" w:customStyle="1">
    <w:name w:val="WW8Num7z4"/>
    <w:qFormat/>
    <w:rPr/>
  </w:style>
  <w:style w:type="character" w:styleId="WW8Num7z5" w:customStyle="1">
    <w:name w:val="WW8Num7z5"/>
    <w:qFormat/>
    <w:rPr/>
  </w:style>
  <w:style w:type="character" w:styleId="WW8Num7z6" w:customStyle="1">
    <w:name w:val="WW8Num7z6"/>
    <w:qFormat/>
    <w:rPr/>
  </w:style>
  <w:style w:type="character" w:styleId="WW8Num7z7" w:customStyle="1">
    <w:name w:val="WW8Num7z7"/>
    <w:qFormat/>
    <w:rPr/>
  </w:style>
  <w:style w:type="character" w:styleId="WW8Num7z8" w:customStyle="1">
    <w:name w:val="WW8Num7z8"/>
    <w:qFormat/>
    <w:rPr/>
  </w:style>
  <w:style w:type="character" w:styleId="WWDefaultParagraphFont111" w:customStyle="1">
    <w:name w:val="WW-Default Paragraph Font111"/>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DefaultParagraphFont1111" w:customStyle="1">
    <w:name w:val="WW-Default Paragraph Font1111"/>
    <w:qFormat/>
    <w:rPr/>
  </w:style>
  <w:style w:type="character" w:styleId="InternetLink">
    <w:name w:val="Hyperlink"/>
    <w:rPr>
      <w:color w:val="0000FF"/>
      <w:u w:val="single"/>
    </w:rPr>
  </w:style>
  <w:style w:type="character" w:styleId="Pagenumber">
    <w:name w:val="page number"/>
    <w:basedOn w:val="WWDefaultParagraphFont1111"/>
    <w:qFormat/>
    <w:rPr/>
  </w:style>
  <w:style w:type="character" w:styleId="StyleArialBoldItalic" w:customStyle="1">
    <w:name w:val="Style Arial Bold Italic"/>
    <w:qFormat/>
    <w:rPr>
      <w:rFonts w:ascii="Arial" w:hAnsi="Arial" w:cs="Arial"/>
      <w:b/>
      <w:bCs/>
      <w:i/>
      <w:iCs/>
    </w:rPr>
  </w:style>
  <w:style w:type="character" w:styleId="Bullets" w:customStyle="1">
    <w:name w:val="Bullets"/>
    <w:qFormat/>
    <w:rPr>
      <w:rFonts w:ascii="OpenSymbol" w:hAnsi="OpenSymbol" w:eastAsia="OpenSymbol" w:cs="OpenSymbol"/>
    </w:rPr>
  </w:style>
  <w:style w:type="character" w:styleId="NumberingSymbols" w:customStyle="1">
    <w:name w:val="Numbering Symbols"/>
    <w:qFormat/>
    <w:rPr/>
  </w:style>
  <w:style w:type="character" w:styleId="FooterChar" w:customStyle="1">
    <w:name w:val="Footer Char"/>
    <w:qFormat/>
    <w:rPr>
      <w:sz w:val="24"/>
      <w:szCs w:val="24"/>
    </w:rPr>
  </w:style>
  <w:style w:type="character" w:styleId="SubtitleChar" w:customStyle="1">
    <w:name w:val="Subtitle Char"/>
    <w:qFormat/>
    <w:rPr>
      <w:b/>
      <w:bCs/>
      <w:sz w:val="24"/>
      <w:szCs w:val="24"/>
      <w:u w:val="single"/>
    </w:rPr>
  </w:style>
  <w:style w:type="character" w:styleId="BodyTextChar" w:customStyle="1">
    <w:name w:val="Body Text Char"/>
    <w:qFormat/>
    <w:rPr>
      <w:color w:val="000000"/>
      <w:sz w:val="24"/>
      <w:szCs w:val="24"/>
    </w:rPr>
  </w:style>
  <w:style w:type="character" w:styleId="HTMLPreformattedChar" w:customStyle="1">
    <w:name w:val="HTML Preformatted Char"/>
    <w:qFormat/>
    <w:rPr>
      <w:rFonts w:ascii="Courier New" w:hAnsi="Courier New" w:cs="Courier New"/>
    </w:rPr>
  </w:style>
  <w:style w:type="character" w:styleId="FootnoteTextChar" w:customStyle="1">
    <w:name w:val="Footnote Text Char"/>
    <w:qFormat/>
    <w:rPr>
      <w:rFonts w:ascii="Calibri" w:hAnsi="Calibri" w:eastAsia="Calibri" w:cs="Calibri"/>
    </w:rPr>
  </w:style>
  <w:style w:type="character" w:styleId="FootnoteCharacters" w:customStyle="1">
    <w:name w:val="Footnote Characters"/>
    <w:qFormat/>
    <w:rPr>
      <w:rFonts w:ascii="Times New Roman" w:hAnsi="Times New Roman" w:cs="Times New Roman"/>
      <w:vertAlign w:val="superscript"/>
    </w:rPr>
  </w:style>
  <w:style w:type="character" w:styleId="Casenumber" w:customStyle="1">
    <w:name w:val="casenumber"/>
    <w:qFormat/>
    <w:rPr/>
  </w:style>
  <w:style w:type="character" w:styleId="Description" w:customStyle="1">
    <w:name w:val="description"/>
    <w:qFormat/>
    <w:rPr/>
  </w:style>
  <w:style w:type="character" w:styleId="Address" w:customStyle="1">
    <w:name w:val="address"/>
    <w:qFormat/>
    <w:rPr/>
  </w:style>
  <w:style w:type="character" w:styleId="FootnoteAnchor">
    <w:name w:val="Footnote Anchor"/>
    <w:rPr>
      <w:rFonts w:ascii="Times New Roman" w:hAnsi="Times New Roman" w:cs="Times New Roman"/>
      <w:vertAlign w:val="superscript"/>
    </w:rPr>
  </w:style>
  <w:style w:type="character" w:styleId="Heading2Char" w:customStyle="1">
    <w:name w:val="Heading 2 Char"/>
    <w:qFormat/>
    <w:rPr>
      <w:rFonts w:ascii="Arial" w:hAnsi="Arial" w:eastAsia="Times New Roman" w:cs="Times New Roman"/>
      <w:b/>
      <w:bCs/>
      <w:iCs/>
      <w:sz w:val="24"/>
      <w:szCs w:val="28"/>
    </w:rPr>
  </w:style>
  <w:style w:type="character" w:styleId="Strong">
    <w:name w:val="Strong"/>
    <w:qFormat/>
    <w:rPr>
      <w:b/>
      <w:bCs/>
    </w:rPr>
  </w:style>
  <w:style w:type="character" w:styleId="SecondHeadingChar" w:customStyle="1">
    <w:name w:val="Second Heading Char"/>
    <w:qFormat/>
    <w:rPr>
      <w:rFonts w:ascii="Arial" w:hAnsi="Arial" w:cs="Arial"/>
      <w:b/>
      <w:bCs/>
      <w:sz w:val="24"/>
      <w:szCs w:val="24"/>
    </w:rPr>
  </w:style>
  <w:style w:type="character" w:styleId="Dblock" w:customStyle="1">
    <w:name w:val="d-block"/>
    <w:qFormat/>
    <w:rPr/>
  </w:style>
  <w:style w:type="character" w:styleId="Emphasis">
    <w:name w:val="Emphasis"/>
    <w:qFormat/>
    <w:rPr>
      <w:i/>
      <w:iCs/>
    </w:rPr>
  </w:style>
  <w:style w:type="character" w:styleId="VisitedInternetLink">
    <w:name w:val="FollowedHyperlink"/>
    <w:rPr>
      <w:color w:val="954F72"/>
      <w:u w:val="single"/>
    </w:rPr>
  </w:style>
  <w:style w:type="character" w:styleId="UnresolvedMention">
    <w:name w:val="Unresolved Mention"/>
    <w:qFormat/>
    <w:rPr>
      <w:color w:val="605E5C"/>
      <w:shd w:fill="E1DFDD" w:val="clear"/>
    </w:rPr>
  </w:style>
  <w:style w:type="paragraph" w:styleId="Heading" w:customStyle="1">
    <w:name w:val="Heading"/>
    <w:basedOn w:val="Normal"/>
    <w:next w:val="TextBody"/>
    <w:qFormat/>
    <w:pPr>
      <w:keepNext w:val="true"/>
      <w:spacing w:before="240" w:after="120"/>
    </w:pPr>
    <w:rPr>
      <w:rFonts w:ascii="Arial" w:hAnsi="Arial" w:eastAsia="MS Mincho" w:cs="Tahoma"/>
      <w:sz w:val="28"/>
      <w:szCs w:val="28"/>
    </w:rPr>
  </w:style>
  <w:style w:type="paragraph" w:styleId="TextBody">
    <w:name w:val="Body Text"/>
    <w:basedOn w:val="Normal"/>
    <w:pPr/>
    <w:rPr>
      <w:color w:val="000000"/>
    </w:rPr>
  </w:style>
  <w:style w:type="paragraph" w:styleId="List">
    <w:name w:val="List"/>
    <w:basedOn w:val="TextBody"/>
    <w:pPr/>
    <w:rPr>
      <w:rFonts w:cs="Tahoma"/>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Tahoma"/>
    </w:rPr>
  </w:style>
  <w:style w:type="paragraph" w:styleId="Caption1">
    <w:name w:val="caption"/>
    <w:basedOn w:val="Normal"/>
    <w:qFormat/>
    <w:pPr>
      <w:suppressLineNumbers/>
      <w:spacing w:before="120" w:after="120"/>
    </w:pPr>
    <w:rPr>
      <w:rFonts w:cs="Tahoma"/>
      <w:i/>
      <w:iCs/>
    </w:rPr>
  </w:style>
  <w:style w:type="paragraph" w:styleId="BodyText2">
    <w:name w:val="Body Text 2"/>
    <w:basedOn w:val="Normal"/>
    <w:qFormat/>
    <w:pPr>
      <w:spacing w:lineRule="auto" w:line="480" w:before="0" w:after="120"/>
    </w:pPr>
    <w:rPr/>
  </w:style>
  <w:style w:type="paragraph" w:styleId="HeaderandFooter" w:customStyle="1">
    <w:name w:val="Header and Footer"/>
    <w:basedOn w:val="Normal"/>
    <w:qFormat/>
    <w:pPr>
      <w:suppressLineNumbers/>
      <w:tabs>
        <w:tab w:val="clear" w:pos="720"/>
        <w:tab w:val="center" w:pos="4819" w:leader="none"/>
        <w:tab w:val="right" w:pos="9638" w:leader="none"/>
      </w:tabs>
    </w:pPr>
    <w:rPr/>
  </w:style>
  <w:style w:type="paragraph" w:styleId="Footer">
    <w:name w:val="Footer"/>
    <w:basedOn w:val="Normal"/>
    <w:pPr>
      <w:tabs>
        <w:tab w:val="clear" w:pos="720"/>
        <w:tab w:val="center" w:pos="4153" w:leader="none"/>
        <w:tab w:val="right" w:pos="8306" w:leader="none"/>
      </w:tabs>
    </w:pPr>
    <w:rPr/>
  </w:style>
  <w:style w:type="paragraph" w:styleId="Subtitle">
    <w:name w:val="Subtitle"/>
    <w:basedOn w:val="Normal"/>
    <w:next w:val="TextBody"/>
    <w:qFormat/>
    <w:pPr>
      <w:jc w:val="center"/>
    </w:pPr>
    <w:rPr>
      <w:b/>
      <w:bCs/>
      <w:u w:val="single"/>
    </w:rPr>
  </w:style>
  <w:style w:type="paragraph" w:styleId="BalloonText">
    <w:name w:val="Balloon Text"/>
    <w:basedOn w:val="Normal"/>
    <w:qFormat/>
    <w:pPr/>
    <w:rPr>
      <w:rFonts w:ascii="Tahoma" w:hAnsi="Tahoma" w:cs="Tahoma"/>
      <w:sz w:val="16"/>
      <w:szCs w:val="16"/>
    </w:rPr>
  </w:style>
  <w:style w:type="paragraph" w:styleId="Header">
    <w:name w:val="Header"/>
    <w:basedOn w:val="Normal"/>
    <w:pPr>
      <w:tabs>
        <w:tab w:val="clear" w:pos="720"/>
        <w:tab w:val="center" w:pos="4153" w:leader="none"/>
        <w:tab w:val="right" w:pos="8306" w:leader="none"/>
      </w:tabs>
    </w:pPr>
    <w:rPr/>
  </w:style>
  <w:style w:type="paragraph" w:styleId="FrameContents" w:customStyle="1">
    <w:name w:val="Frame Contents"/>
    <w:basedOn w:val="Normal"/>
    <w:qFormat/>
    <w:pPr/>
    <w:rPr/>
  </w:style>
  <w:style w:type="paragraph" w:styleId="WWDefault" w:customStyle="1">
    <w:name w:val="WW-Default"/>
    <w:qFormat/>
    <w:pPr>
      <w:widowControl/>
      <w:suppressAutoHyphens w:val="true"/>
      <w:bidi w:val="0"/>
      <w:spacing w:before="0" w:after="0"/>
      <w:jc w:val="left"/>
    </w:pPr>
    <w:rPr>
      <w:rFonts w:ascii="Arial" w:hAnsi="Arial" w:eastAsia="Times New Roman" w:cs="Arial"/>
      <w:color w:val="000000"/>
      <w:kern w:val="0"/>
      <w:sz w:val="24"/>
      <w:szCs w:val="24"/>
      <w:lang w:val="en-GB" w:eastAsia="zh-CN" w:bidi="ar-SA"/>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pPr>
    <w:rPr>
      <w:rFonts w:ascii="Courier New" w:hAnsi="Courier New" w:cs="Courier New"/>
      <w:sz w:val="20"/>
      <w:szCs w:val="20"/>
    </w:rPr>
  </w:style>
  <w:style w:type="paragraph" w:styleId="ListParagraph">
    <w:name w:val="List Paragraph"/>
    <w:basedOn w:val="Normal"/>
    <w:qFormat/>
    <w:pPr>
      <w:ind w:left="720" w:hanging="0"/>
    </w:pPr>
    <w:rPr/>
  </w:style>
  <w:style w:type="paragraph" w:styleId="Footnote">
    <w:name w:val="Footnote Text"/>
    <w:basedOn w:val="Normal"/>
    <w:pPr>
      <w:suppressAutoHyphens w:val="false"/>
    </w:pPr>
    <w:rPr>
      <w:rFonts w:ascii="Calibri" w:hAnsi="Calibri" w:eastAsia="Calibri" w:cs="Calibri"/>
      <w:sz w:val="20"/>
      <w:szCs w:val="20"/>
    </w:rPr>
  </w:style>
  <w:style w:type="paragraph" w:styleId="TableContents" w:customStyle="1">
    <w:name w:val="Table Contents"/>
    <w:basedOn w:val="Normal"/>
    <w:qFormat/>
    <w:pPr>
      <w:suppressLineNumbers/>
    </w:pPr>
    <w:rPr/>
  </w:style>
  <w:style w:type="paragraph" w:styleId="TableHeading" w:customStyle="1">
    <w:name w:val="Table Heading"/>
    <w:basedOn w:val="TableContents"/>
    <w:qFormat/>
    <w:pPr>
      <w:jc w:val="center"/>
    </w:pPr>
    <w:rPr>
      <w:b/>
      <w:bCs/>
    </w:rPr>
  </w:style>
  <w:style w:type="paragraph" w:styleId="NormalWeb">
    <w:name w:val="Normal (Web)"/>
    <w:basedOn w:val="Normal"/>
    <w:qFormat/>
    <w:pPr>
      <w:suppressAutoHyphens w:val="false"/>
      <w:spacing w:before="280" w:after="280"/>
    </w:pPr>
    <w:rPr/>
  </w:style>
  <w:style w:type="paragraph" w:styleId="Default" w:customStyle="1">
    <w:name w:val="Default"/>
    <w:qFormat/>
    <w:pPr>
      <w:widowControl/>
      <w:suppressAutoHyphens w:val="true"/>
      <w:bidi w:val="0"/>
      <w:spacing w:before="0" w:after="0"/>
      <w:jc w:val="left"/>
    </w:pPr>
    <w:rPr>
      <w:rFonts w:ascii="Arial" w:hAnsi="Arial" w:eastAsia="Times New Roman" w:cs="Arial"/>
      <w:color w:val="000000"/>
      <w:kern w:val="0"/>
      <w:sz w:val="24"/>
      <w:szCs w:val="24"/>
      <w:lang w:val="en-GB" w:eastAsia="zh-CN" w:bidi="ar-SA"/>
    </w:rPr>
  </w:style>
  <w:style w:type="paragraph" w:styleId="SecondHeading" w:customStyle="1">
    <w:name w:val="Second Heading"/>
    <w:basedOn w:val="Normal"/>
    <w:qFormat/>
    <w:pPr>
      <w:widowControl w:val="false"/>
    </w:pPr>
    <w:rPr>
      <w:rFonts w:ascii="Arial" w:hAnsi="Arial" w:cs="Arial"/>
      <w:b/>
      <w:bCs/>
    </w:rPr>
  </w:style>
  <w:style w:type="paragraph" w:styleId="Xmsonormal" w:customStyle="1">
    <w:name w:val="x_msonormal"/>
    <w:basedOn w:val="Normal"/>
    <w:qFormat/>
    <w:pPr>
      <w:suppressAutoHyphens w:val="false"/>
      <w:spacing w:before="280" w:after="280"/>
    </w:pPr>
    <w:rPr/>
  </w:style>
  <w:style w:type="paragraph" w:styleId="Summary" w:customStyle="1">
    <w:name w:val="summary"/>
    <w:basedOn w:val="Normal"/>
    <w:qFormat/>
    <w:pPr>
      <w:suppressAutoHyphens w:val="false"/>
      <w:spacing w:before="280" w:after="280"/>
    </w:pPr>
    <w:rPr/>
  </w:style>
  <w:style w:type="paragraph" w:styleId="PreformattedText">
    <w:name w:val="Preformatted Text"/>
    <w:basedOn w:val="Normal"/>
    <w:qFormat/>
    <w:pPr>
      <w:spacing w:before="0" w:after="0"/>
    </w:pPr>
    <w:rPr>
      <w:rFonts w:ascii="Liberation Mono" w:hAnsi="Liberation Mono" w:eastAsia="MS Gothic" w:cs="Liberation Mono"/>
      <w:sz w:val="20"/>
      <w:szCs w:val="20"/>
    </w:rPr>
  </w:style>
  <w:style w:type="numbering" w:styleId="NoList" w:default="1">
    <w:name w:val="No List"/>
    <w:uiPriority w:val="99"/>
    <w:semiHidden/>
    <w:unhideWhenUsed/>
    <w:qFormat/>
  </w:style>
  <w:style w:type="numbering" w:styleId="WW8Num3">
    <w:name w:val="WW8Num3"/>
    <w:qFormat/>
  </w:style>
  <w:style w:type="numbering" w:styleId="WW8Num2">
    <w:name w:val="WW8Num2"/>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3326</TotalTime>
  <Application>LibreOffice/7.1.8.1$Windows_X86_64 LibreOffice_project/e1f30c802c3269a1d052614453f260e49458c82c</Application>
  <AppVersion>15.0000</AppVersion>
  <Pages>4</Pages>
  <Words>1368</Words>
  <Characters>6870</Characters>
  <CharactersWithSpaces>8536</CharactersWithSpaces>
  <Paragraphs>252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2023-01-13T22:33:00Z</dcterms:created>
  <dc:creator>Catterall &amp; Pilling - Parish Clerk</dc:creator>
  <dc:description/>
  <dc:language>en-GB</dc:language>
  <cp:lastModifiedBy/>
  <cp:lastPrinted>2023-03-13T13:14:40Z</cp:lastPrinted>
  <dcterms:modified xsi:type="dcterms:W3CDTF">2023-10-21T08:32:22Z</dcterms:modified>
  <cp:revision>78</cp:revision>
  <dc:subject/>
  <dc:title>KIRKLAND PARISH COUNCIL</dc:title>
</cp:coreProperties>
</file>

<file path=docProps/custom.xml><?xml version="1.0" encoding="utf-8"?>
<Properties xmlns="http://schemas.openxmlformats.org/officeDocument/2006/custom-properties" xmlns:vt="http://schemas.openxmlformats.org/officeDocument/2006/docPropsVTypes"/>
</file>